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23419" w14:textId="77777777" w:rsidR="00223468" w:rsidRPr="00223468" w:rsidRDefault="00223468" w:rsidP="006011ED">
      <w:pPr>
        <w:keepNext/>
        <w:widowControl w:val="0"/>
        <w:suppressAutoHyphens/>
        <w:rPr>
          <w:b/>
          <w:bCs/>
          <w:szCs w:val="26"/>
        </w:rPr>
      </w:pPr>
      <w:r>
        <w:rPr>
          <w:rFonts w:asciiTheme="minorHAnsi" w:eastAsiaTheme="minorHAnsi" w:hAnsiTheme="minorHAnsi" w:cstheme="minorBidi"/>
          <w:noProof/>
          <w:sz w:val="20"/>
          <w:szCs w:val="20"/>
        </w:rPr>
        <w:drawing>
          <wp:anchor distT="0" distB="0" distL="114300" distR="114300" simplePos="0" relativeHeight="251659264" behindDoc="1" locked="0" layoutInCell="1" allowOverlap="1" wp14:anchorId="7F99D13E" wp14:editId="4AFD406B">
            <wp:simplePos x="0" y="0"/>
            <wp:positionH relativeFrom="column">
              <wp:posOffset>24130</wp:posOffset>
            </wp:positionH>
            <wp:positionV relativeFrom="paragraph">
              <wp:posOffset>-149860</wp:posOffset>
            </wp:positionV>
            <wp:extent cx="476250" cy="838200"/>
            <wp:effectExtent l="19050" t="0" r="0" b="0"/>
            <wp:wrapNone/>
            <wp:docPr id="3" name="Image 1" descr="Description : logo_co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_cob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838200"/>
                    </a:xfrm>
                    <a:prstGeom prst="rect">
                      <a:avLst/>
                    </a:prstGeom>
                    <a:noFill/>
                    <a:ln>
                      <a:noFill/>
                    </a:ln>
                  </pic:spPr>
                </pic:pic>
              </a:graphicData>
            </a:graphic>
          </wp:anchor>
        </w:drawing>
      </w:r>
      <w:r w:rsidRPr="00223468">
        <w:rPr>
          <w:rFonts w:ascii="CG Times" w:hAnsi="CG Times"/>
          <w:b/>
          <w:bCs/>
          <w:szCs w:val="26"/>
        </w:rPr>
        <w:tab/>
      </w:r>
      <w:r w:rsidR="006408DD">
        <w:rPr>
          <w:rFonts w:ascii="CG Times" w:hAnsi="CG Times"/>
          <w:b/>
          <w:bCs/>
          <w:szCs w:val="26"/>
        </w:rPr>
        <w:t xml:space="preserve">     </w:t>
      </w:r>
      <w:r w:rsidRPr="00223468">
        <w:rPr>
          <w:b/>
          <w:bCs/>
          <w:szCs w:val="26"/>
        </w:rPr>
        <w:t xml:space="preserve">COMMISSION BANCAIRE </w:t>
      </w:r>
      <w:r w:rsidRPr="00223468">
        <w:rPr>
          <w:b/>
          <w:bCs/>
          <w:szCs w:val="26"/>
        </w:rPr>
        <w:tab/>
      </w:r>
      <w:r w:rsidRPr="00223468">
        <w:rPr>
          <w:b/>
          <w:bCs/>
          <w:szCs w:val="26"/>
        </w:rPr>
        <w:tab/>
      </w:r>
      <w:r w:rsidRPr="00223468">
        <w:rPr>
          <w:b/>
          <w:bCs/>
          <w:szCs w:val="26"/>
        </w:rPr>
        <w:tab/>
      </w:r>
    </w:p>
    <w:p w14:paraId="77B59EB6" w14:textId="77777777" w:rsidR="00C32A39" w:rsidRDefault="006408DD" w:rsidP="006011ED">
      <w:pPr>
        <w:keepNext/>
        <w:widowControl w:val="0"/>
        <w:suppressAutoHyphens/>
        <w:ind w:firstLine="708"/>
        <w:rPr>
          <w:b/>
          <w:bCs/>
          <w:szCs w:val="26"/>
        </w:rPr>
      </w:pPr>
      <w:r>
        <w:rPr>
          <w:b/>
          <w:bCs/>
          <w:szCs w:val="26"/>
        </w:rPr>
        <w:t xml:space="preserve">                         </w:t>
      </w:r>
      <w:r w:rsidR="00C32A39">
        <w:rPr>
          <w:b/>
          <w:bCs/>
          <w:szCs w:val="26"/>
        </w:rPr>
        <w:t>DE</w:t>
      </w:r>
    </w:p>
    <w:p w14:paraId="0D96A115" w14:textId="77777777" w:rsidR="00223468" w:rsidRDefault="006408DD" w:rsidP="006011ED">
      <w:pPr>
        <w:pStyle w:val="Titre1"/>
        <w:widowControl w:val="0"/>
        <w:numPr>
          <w:ilvl w:val="0"/>
          <w:numId w:val="0"/>
        </w:numPr>
        <w:suppressAutoHyphens/>
      </w:pPr>
      <w:r>
        <w:t xml:space="preserve">               </w:t>
      </w:r>
      <w:r w:rsidR="00223468" w:rsidRPr="00223468">
        <w:t>L’AFRIQUE CENTRALE</w:t>
      </w:r>
    </w:p>
    <w:p w14:paraId="66AE6AEF" w14:textId="77777777" w:rsidR="00930D3F" w:rsidRPr="00930D3F" w:rsidRDefault="00930D3F" w:rsidP="006011ED">
      <w:pPr>
        <w:keepNext/>
        <w:widowControl w:val="0"/>
        <w:suppressAutoHyphens/>
        <w:rPr>
          <w:b/>
          <w:sz w:val="16"/>
        </w:rPr>
      </w:pPr>
      <w:r w:rsidRPr="00930D3F">
        <w:rPr>
          <w:sz w:val="16"/>
        </w:rPr>
        <w:tab/>
      </w:r>
      <w:r w:rsidRPr="00930D3F">
        <w:rPr>
          <w:sz w:val="16"/>
        </w:rPr>
        <w:tab/>
      </w:r>
      <w:r w:rsidRPr="00930D3F">
        <w:rPr>
          <w:b/>
          <w:sz w:val="16"/>
        </w:rPr>
        <w:t>_________________</w:t>
      </w:r>
      <w:r>
        <w:rPr>
          <w:b/>
          <w:sz w:val="16"/>
        </w:rPr>
        <w:t>________</w:t>
      </w:r>
    </w:p>
    <w:p w14:paraId="4C493787" w14:textId="77777777" w:rsidR="00930D3F" w:rsidRPr="00930D3F" w:rsidRDefault="00930D3F" w:rsidP="006011ED">
      <w:pPr>
        <w:keepNext/>
        <w:widowControl w:val="0"/>
        <w:suppressAutoHyphens/>
        <w:spacing w:before="120" w:after="120"/>
        <w:rPr>
          <w:b/>
        </w:rPr>
      </w:pPr>
      <w:r w:rsidRPr="00930D3F">
        <w:rPr>
          <w:b/>
        </w:rPr>
        <w:tab/>
        <w:t xml:space="preserve">            Secrétariat Général</w:t>
      </w:r>
    </w:p>
    <w:p w14:paraId="2FE414AE" w14:textId="77777777" w:rsidR="00E42DAA" w:rsidRDefault="00223468" w:rsidP="006011ED">
      <w:pPr>
        <w:keepNext/>
        <w:widowControl w:val="0"/>
        <w:suppressAutoHyphens/>
        <w:ind w:firstLine="708"/>
        <w:rPr>
          <w:b/>
          <w:bCs/>
          <w:szCs w:val="26"/>
        </w:rPr>
      </w:pPr>
      <w:r w:rsidRPr="00223468">
        <w:rPr>
          <w:b/>
          <w:bCs/>
          <w:szCs w:val="26"/>
        </w:rPr>
        <w:tab/>
      </w:r>
    </w:p>
    <w:p w14:paraId="5BFA1A7F" w14:textId="77777777" w:rsidR="00C83A76" w:rsidRDefault="00C83A76" w:rsidP="006011ED">
      <w:pPr>
        <w:keepNext/>
        <w:widowControl w:val="0"/>
        <w:suppressAutoHyphens/>
        <w:ind w:firstLine="708"/>
        <w:rPr>
          <w:b/>
          <w:bCs/>
          <w:szCs w:val="26"/>
        </w:rPr>
      </w:pPr>
    </w:p>
    <w:p w14:paraId="24D75853" w14:textId="77777777" w:rsidR="00F64FE3" w:rsidRPr="009804F3" w:rsidRDefault="00F64FE3" w:rsidP="006011ED">
      <w:pPr>
        <w:keepNext/>
        <w:widowControl w:val="0"/>
        <w:suppressAutoHyphens/>
        <w:ind w:firstLine="708"/>
        <w:rPr>
          <w:b/>
          <w:bCs/>
          <w:color w:val="984806" w:themeColor="accent6" w:themeShade="80"/>
          <w:szCs w:val="26"/>
        </w:rPr>
      </w:pPr>
    </w:p>
    <w:p w14:paraId="169AC41C" w14:textId="06FE1F51" w:rsidR="00AF129A" w:rsidRPr="00017876" w:rsidRDefault="00AF129A" w:rsidP="00AF129A">
      <w:pPr>
        <w:pStyle w:val="Titre1"/>
        <w:keepNext w:val="0"/>
        <w:keepLines/>
        <w:widowControl w:val="0"/>
        <w:numPr>
          <w:ilvl w:val="0"/>
          <w:numId w:val="0"/>
        </w:numPr>
        <w:jc w:val="center"/>
        <w:rPr>
          <w:smallCaps/>
          <w:color w:val="000080"/>
          <w:sz w:val="36"/>
          <w:szCs w:val="36"/>
        </w:rPr>
      </w:pPr>
      <w:r w:rsidRPr="00017876">
        <w:rPr>
          <w:smallCaps/>
          <w:color w:val="000080"/>
          <w:sz w:val="36"/>
          <w:szCs w:val="36"/>
        </w:rPr>
        <w:t>SÉMINAIRE DE DIFFUSION DU NOUVEAU DISPOSITIF R</w:t>
      </w:r>
      <w:r>
        <w:rPr>
          <w:smallCaps/>
          <w:color w:val="000080"/>
          <w:sz w:val="36"/>
          <w:szCs w:val="36"/>
        </w:rPr>
        <w:t xml:space="preserve">ÉGLEMENTAIRE </w:t>
      </w:r>
      <w:r w:rsidRPr="00017876">
        <w:rPr>
          <w:smallCaps/>
          <w:color w:val="000080"/>
          <w:sz w:val="36"/>
          <w:szCs w:val="36"/>
        </w:rPr>
        <w:t>RELATIF AUX CONDITIONS D</w:t>
      </w:r>
      <w:r>
        <w:rPr>
          <w:smallCaps/>
          <w:color w:val="000080"/>
          <w:sz w:val="36"/>
          <w:szCs w:val="36"/>
        </w:rPr>
        <w:t>’</w:t>
      </w:r>
      <w:r w:rsidRPr="00017876">
        <w:rPr>
          <w:smallCaps/>
          <w:color w:val="000080"/>
          <w:sz w:val="36"/>
          <w:szCs w:val="36"/>
        </w:rPr>
        <w:t>EXERCICE ET DE CONTR</w:t>
      </w:r>
      <w:r>
        <w:rPr>
          <w:smallCaps/>
          <w:color w:val="000080"/>
          <w:sz w:val="36"/>
          <w:szCs w:val="36"/>
        </w:rPr>
        <w:t>Ô</w:t>
      </w:r>
      <w:r w:rsidRPr="00017876">
        <w:rPr>
          <w:smallCaps/>
          <w:color w:val="000080"/>
          <w:sz w:val="36"/>
          <w:szCs w:val="36"/>
        </w:rPr>
        <w:t>LE DE L</w:t>
      </w:r>
      <w:r w:rsidR="00D1309B">
        <w:rPr>
          <w:smallCaps/>
          <w:color w:val="000080"/>
          <w:sz w:val="36"/>
          <w:szCs w:val="36"/>
        </w:rPr>
        <w:t>’</w:t>
      </w:r>
      <w:r w:rsidRPr="00017876">
        <w:rPr>
          <w:smallCaps/>
          <w:color w:val="000080"/>
          <w:sz w:val="36"/>
          <w:szCs w:val="36"/>
        </w:rPr>
        <w:t>ACTIVITE DE MICROFINANCE DANS LA CEMAC</w:t>
      </w:r>
    </w:p>
    <w:p w14:paraId="4A6224F6" w14:textId="77777777" w:rsidR="00AF129A" w:rsidRDefault="00AF129A" w:rsidP="00AF129A">
      <w:pPr>
        <w:keepLines/>
        <w:widowControl w:val="0"/>
        <w:spacing w:line="360" w:lineRule="auto"/>
        <w:jc w:val="center"/>
        <w:rPr>
          <w:rFonts w:ascii="Monotype Corsiva" w:eastAsiaTheme="minorHAnsi" w:hAnsi="Monotype Corsiva"/>
          <w:b/>
          <w:sz w:val="28"/>
          <w:szCs w:val="28"/>
          <w:lang w:eastAsia="en-US"/>
        </w:rPr>
      </w:pPr>
    </w:p>
    <w:p w14:paraId="3230D373" w14:textId="32870685" w:rsidR="00AF129A" w:rsidRDefault="00AF129A" w:rsidP="00AF129A">
      <w:pPr>
        <w:keepLines/>
        <w:widowControl w:val="0"/>
        <w:spacing w:line="360" w:lineRule="auto"/>
        <w:jc w:val="center"/>
        <w:rPr>
          <w:rFonts w:ascii="Monotype Corsiva" w:eastAsiaTheme="minorHAnsi" w:hAnsi="Monotype Corsiva"/>
          <w:b/>
          <w:sz w:val="28"/>
          <w:szCs w:val="28"/>
          <w:lang w:eastAsia="en-US"/>
        </w:rPr>
      </w:pPr>
      <w:r w:rsidRPr="00017876">
        <w:rPr>
          <w:rFonts w:ascii="Monotype Corsiva" w:eastAsiaTheme="minorHAnsi" w:hAnsi="Monotype Corsiva"/>
          <w:b/>
          <w:sz w:val="28"/>
          <w:szCs w:val="28"/>
          <w:lang w:eastAsia="en-US"/>
        </w:rPr>
        <w:t>Yaoundé, le 26 juin 2018</w:t>
      </w:r>
    </w:p>
    <w:p w14:paraId="0111E1DB" w14:textId="26123141" w:rsidR="00AF129A" w:rsidRDefault="00AF129A" w:rsidP="00AF129A">
      <w:pPr>
        <w:rPr>
          <w:rFonts w:ascii="Monotype Corsiva" w:eastAsiaTheme="minorHAnsi" w:hAnsi="Monotype Corsiva"/>
          <w:sz w:val="28"/>
          <w:szCs w:val="28"/>
          <w:lang w:eastAsia="en-US"/>
        </w:rPr>
      </w:pPr>
    </w:p>
    <w:p w14:paraId="144C380E" w14:textId="04132333" w:rsidR="00F64FE3" w:rsidRDefault="00AF129A" w:rsidP="00AF129A">
      <w:pPr>
        <w:tabs>
          <w:tab w:val="left" w:pos="3990"/>
        </w:tabs>
        <w:rPr>
          <w:b/>
          <w:i/>
          <w:sz w:val="26"/>
          <w:szCs w:val="26"/>
        </w:rPr>
      </w:pPr>
      <w:r>
        <w:rPr>
          <w:rFonts w:ascii="Monotype Corsiva" w:eastAsiaTheme="minorHAnsi" w:hAnsi="Monotype Corsiva"/>
          <w:sz w:val="28"/>
          <w:szCs w:val="28"/>
          <w:lang w:eastAsia="en-US"/>
        </w:rPr>
        <w:tab/>
      </w:r>
    </w:p>
    <w:p w14:paraId="4B0F3BDD" w14:textId="77777777" w:rsidR="00CD1140" w:rsidRDefault="00B428C7" w:rsidP="006011ED">
      <w:pPr>
        <w:keepNext/>
        <w:widowControl w:val="0"/>
        <w:suppressAutoHyphens/>
        <w:spacing w:after="120" w:line="276" w:lineRule="auto"/>
        <w:jc w:val="center"/>
        <w:rPr>
          <w:b/>
          <w:bCs/>
          <w:sz w:val="28"/>
          <w:szCs w:val="28"/>
        </w:rPr>
      </w:pPr>
      <w:r>
        <w:rPr>
          <w:b/>
          <w:bCs/>
          <w:noProof/>
          <w:sz w:val="28"/>
          <w:szCs w:val="28"/>
        </w:rPr>
        <w:pict w14:anchorId="709D1D50">
          <v:shapetype id="_x0000_t202" coordsize="21600,21600" o:spt="202" path="m,l,21600r21600,l21600,xe">
            <v:stroke joinstyle="miter"/>
            <v:path gradientshapeok="t" o:connecttype="rect"/>
          </v:shapetype>
          <v:shape id="_x0000_s1026" type="#_x0000_t202" style="position:absolute;left:0;text-align:left;margin-left:-15.05pt;margin-top:12.5pt;width:515.15pt;height:72.7pt;z-index:251660288" fillcolor="#eaeaea" strokeweight="3pt">
            <v:stroke linestyle="thinThin"/>
            <o:extrusion v:ext="view" on="t"/>
            <v:textbox>
              <w:txbxContent>
                <w:p w14:paraId="31986723" w14:textId="7AFAB899" w:rsidR="00C66CA4" w:rsidRPr="008D7AC0" w:rsidRDefault="00A711AF" w:rsidP="006A6C42">
                  <w:pPr>
                    <w:spacing w:after="120" w:line="276" w:lineRule="auto"/>
                    <w:jc w:val="center"/>
                    <w:rPr>
                      <w:b/>
                      <w:bCs/>
                      <w:sz w:val="36"/>
                      <w:szCs w:val="36"/>
                    </w:rPr>
                  </w:pPr>
                  <w:r>
                    <w:rPr>
                      <w:b/>
                      <w:bCs/>
                      <w:sz w:val="36"/>
                      <w:szCs w:val="36"/>
                    </w:rPr>
                    <w:t xml:space="preserve">AGREMENTS ET MODIFICATIONS DE SITUATION </w:t>
                  </w:r>
                  <w:r w:rsidR="00AF129A">
                    <w:rPr>
                      <w:b/>
                      <w:bCs/>
                      <w:sz w:val="36"/>
                      <w:szCs w:val="36"/>
                    </w:rPr>
                    <w:t>DES ETABLISSEMENTS DE MICROFINANCE</w:t>
                  </w:r>
                </w:p>
              </w:txbxContent>
            </v:textbox>
            <w10:wrap anchorx="page"/>
          </v:shape>
        </w:pict>
      </w:r>
    </w:p>
    <w:p w14:paraId="227871C4" w14:textId="77777777" w:rsidR="00CD1140" w:rsidRDefault="00CD1140" w:rsidP="006011ED">
      <w:pPr>
        <w:keepNext/>
        <w:widowControl w:val="0"/>
        <w:suppressAutoHyphens/>
        <w:spacing w:after="120" w:line="276" w:lineRule="auto"/>
        <w:jc w:val="center"/>
        <w:rPr>
          <w:b/>
          <w:bCs/>
          <w:sz w:val="28"/>
          <w:szCs w:val="28"/>
        </w:rPr>
      </w:pPr>
    </w:p>
    <w:p w14:paraId="01B135F0" w14:textId="77777777" w:rsidR="00F64FE3" w:rsidRDefault="00F64FE3" w:rsidP="006011ED">
      <w:pPr>
        <w:keepNext/>
        <w:widowControl w:val="0"/>
        <w:suppressAutoHyphens/>
        <w:spacing w:after="120" w:line="276" w:lineRule="auto"/>
        <w:jc w:val="center"/>
        <w:rPr>
          <w:b/>
          <w:bCs/>
          <w:sz w:val="28"/>
          <w:szCs w:val="28"/>
        </w:rPr>
      </w:pPr>
    </w:p>
    <w:p w14:paraId="066EE17A" w14:textId="77777777" w:rsidR="00CD1140" w:rsidRDefault="00CD1140" w:rsidP="006011ED">
      <w:pPr>
        <w:keepNext/>
        <w:widowControl w:val="0"/>
        <w:suppressAutoHyphens/>
        <w:spacing w:after="120" w:line="276" w:lineRule="auto"/>
        <w:jc w:val="center"/>
        <w:rPr>
          <w:b/>
          <w:bCs/>
          <w:sz w:val="28"/>
          <w:szCs w:val="28"/>
        </w:rPr>
      </w:pPr>
    </w:p>
    <w:p w14:paraId="66CCBC05" w14:textId="77777777" w:rsidR="00F64FE3" w:rsidRDefault="00F64FE3" w:rsidP="006011ED">
      <w:pPr>
        <w:keepNext/>
        <w:widowControl w:val="0"/>
        <w:suppressAutoHyphens/>
        <w:spacing w:after="200" w:line="360" w:lineRule="auto"/>
        <w:rPr>
          <w:b/>
          <w:sz w:val="26"/>
          <w:szCs w:val="26"/>
        </w:rPr>
      </w:pPr>
    </w:p>
    <w:p w14:paraId="5755ED36" w14:textId="77777777" w:rsidR="00553CFC" w:rsidRPr="00E34982" w:rsidRDefault="00553CFC" w:rsidP="006011ED">
      <w:pPr>
        <w:keepNext/>
        <w:widowControl w:val="0"/>
        <w:suppressAutoHyphens/>
      </w:pPr>
    </w:p>
    <w:p w14:paraId="68C9792B" w14:textId="20A3C381" w:rsidR="00AF129A" w:rsidRPr="00AF129A" w:rsidRDefault="00AF129A" w:rsidP="00AF129A">
      <w:pPr>
        <w:keepLines/>
        <w:widowControl w:val="0"/>
        <w:spacing w:line="360" w:lineRule="auto"/>
        <w:jc w:val="center"/>
        <w:outlineLvl w:val="1"/>
        <w:rPr>
          <w:b/>
          <w:sz w:val="36"/>
          <w:szCs w:val="36"/>
        </w:rPr>
      </w:pPr>
      <w:r w:rsidRPr="00AF129A">
        <w:rPr>
          <w:b/>
          <w:sz w:val="36"/>
          <w:szCs w:val="36"/>
        </w:rPr>
        <w:t xml:space="preserve">Par </w:t>
      </w:r>
      <w:r>
        <w:rPr>
          <w:b/>
          <w:sz w:val="36"/>
          <w:szCs w:val="36"/>
        </w:rPr>
        <w:t xml:space="preserve">Monsieur Maurice Christian OUANZIN </w:t>
      </w:r>
      <w:r w:rsidRPr="00AF129A">
        <w:rPr>
          <w:b/>
          <w:sz w:val="36"/>
          <w:szCs w:val="36"/>
        </w:rPr>
        <w:t xml:space="preserve"> </w:t>
      </w:r>
    </w:p>
    <w:p w14:paraId="1DB5D347" w14:textId="272ADCB7" w:rsidR="00AF129A" w:rsidRPr="00AF129A" w:rsidRDefault="00AF129A" w:rsidP="00AF129A">
      <w:pPr>
        <w:keepLines/>
        <w:widowControl w:val="0"/>
        <w:jc w:val="center"/>
        <w:rPr>
          <w:b/>
          <w:bCs/>
          <w:i/>
          <w:iCs/>
        </w:rPr>
      </w:pPr>
      <w:r>
        <w:rPr>
          <w:b/>
          <w:bCs/>
          <w:i/>
          <w:iCs/>
        </w:rPr>
        <w:t xml:space="preserve">Secrétaire Général Adjoint de </w:t>
      </w:r>
      <w:r w:rsidRPr="00AF129A">
        <w:rPr>
          <w:b/>
          <w:bCs/>
          <w:i/>
          <w:iCs/>
        </w:rPr>
        <w:t xml:space="preserve">la Commission Bancaire de l’Afrique Centrale (COBAC) </w:t>
      </w:r>
    </w:p>
    <w:p w14:paraId="2315AAA1" w14:textId="77777777" w:rsidR="00847D00" w:rsidRDefault="00847D00" w:rsidP="00AF129A">
      <w:pPr>
        <w:keepNext/>
        <w:widowControl w:val="0"/>
        <w:suppressAutoHyphens/>
        <w:spacing w:after="120" w:line="360" w:lineRule="auto"/>
        <w:ind w:firstLine="567"/>
        <w:rPr>
          <w:b/>
          <w:snapToGrid w:val="0"/>
          <w:sz w:val="26"/>
          <w:szCs w:val="26"/>
          <w:u w:val="single"/>
        </w:rPr>
      </w:pPr>
    </w:p>
    <w:p w14:paraId="7A8D9857" w14:textId="77777777" w:rsidR="00AF129A" w:rsidRDefault="00AF129A">
      <w:pPr>
        <w:spacing w:after="200" w:line="276" w:lineRule="auto"/>
        <w:rPr>
          <w:b/>
          <w:snapToGrid w:val="0"/>
          <w:sz w:val="26"/>
          <w:szCs w:val="26"/>
          <w:u w:val="single"/>
        </w:rPr>
      </w:pPr>
      <w:r>
        <w:rPr>
          <w:b/>
          <w:snapToGrid w:val="0"/>
          <w:sz w:val="26"/>
          <w:szCs w:val="26"/>
          <w:u w:val="single"/>
        </w:rPr>
        <w:br w:type="page"/>
      </w:r>
    </w:p>
    <w:p w14:paraId="5D304EA2" w14:textId="6FE2F76E" w:rsidR="00F270F6" w:rsidRPr="00E766F9" w:rsidRDefault="00F270F6" w:rsidP="00F270F6">
      <w:pPr>
        <w:keepNext/>
        <w:widowControl w:val="0"/>
        <w:suppressAutoHyphens/>
        <w:spacing w:after="120" w:line="276" w:lineRule="auto"/>
        <w:jc w:val="both"/>
        <w:rPr>
          <w:rFonts w:ascii="Arial Narrow" w:hAnsi="Arial Narrow"/>
          <w:b/>
          <w:snapToGrid w:val="0"/>
          <w:sz w:val="32"/>
          <w:szCs w:val="32"/>
        </w:rPr>
      </w:pPr>
      <w:r w:rsidRPr="00E766F9">
        <w:rPr>
          <w:rFonts w:ascii="Arial Narrow" w:hAnsi="Arial Narrow"/>
          <w:b/>
          <w:snapToGrid w:val="0"/>
          <w:sz w:val="32"/>
          <w:szCs w:val="32"/>
        </w:rPr>
        <w:lastRenderedPageBreak/>
        <w:t>Monsieur le Président de la Commission Bancaire, Gouverneur de la BEAC,</w:t>
      </w:r>
    </w:p>
    <w:p w14:paraId="07B77852" w14:textId="352A0EAF" w:rsidR="00F270F6" w:rsidRPr="00E766F9" w:rsidRDefault="00F270F6" w:rsidP="00F270F6">
      <w:pPr>
        <w:keepNext/>
        <w:widowControl w:val="0"/>
        <w:suppressAutoHyphens/>
        <w:spacing w:after="120" w:line="276" w:lineRule="auto"/>
        <w:jc w:val="both"/>
        <w:rPr>
          <w:rFonts w:ascii="Arial Narrow" w:hAnsi="Arial Narrow"/>
          <w:b/>
          <w:snapToGrid w:val="0"/>
          <w:sz w:val="32"/>
          <w:szCs w:val="32"/>
        </w:rPr>
      </w:pPr>
      <w:r w:rsidRPr="00E766F9">
        <w:rPr>
          <w:rFonts w:ascii="Arial Narrow" w:hAnsi="Arial Narrow"/>
          <w:b/>
          <w:snapToGrid w:val="0"/>
          <w:sz w:val="32"/>
          <w:szCs w:val="32"/>
        </w:rPr>
        <w:t>Monsieur le Président suppléant de la Commission Bancaire, Vice-Gouverneur de la BEAC,</w:t>
      </w:r>
    </w:p>
    <w:p w14:paraId="31B4ED08" w14:textId="77777777" w:rsidR="00F270F6" w:rsidRPr="00E766F9" w:rsidRDefault="00F270F6" w:rsidP="00F270F6">
      <w:pPr>
        <w:keepNext/>
        <w:widowControl w:val="0"/>
        <w:suppressAutoHyphens/>
        <w:spacing w:after="120" w:line="276" w:lineRule="auto"/>
        <w:jc w:val="both"/>
        <w:rPr>
          <w:rFonts w:ascii="Arial Narrow" w:hAnsi="Arial Narrow"/>
          <w:b/>
          <w:snapToGrid w:val="0"/>
          <w:sz w:val="32"/>
          <w:szCs w:val="32"/>
        </w:rPr>
      </w:pPr>
      <w:r w:rsidRPr="00E766F9">
        <w:rPr>
          <w:rFonts w:ascii="Arial Narrow" w:hAnsi="Arial Narrow"/>
          <w:b/>
          <w:snapToGrid w:val="0"/>
          <w:sz w:val="32"/>
          <w:szCs w:val="32"/>
        </w:rPr>
        <w:t>Madame le Secrétaire Général de la Commission Bancaire de l’UMOA,</w:t>
      </w:r>
    </w:p>
    <w:p w14:paraId="1CDA6319" w14:textId="77777777" w:rsidR="00F270F6" w:rsidRPr="00E766F9" w:rsidRDefault="00F270F6" w:rsidP="00F270F6">
      <w:pPr>
        <w:keepNext/>
        <w:widowControl w:val="0"/>
        <w:suppressAutoHyphens/>
        <w:spacing w:after="120" w:line="276" w:lineRule="auto"/>
        <w:jc w:val="both"/>
        <w:rPr>
          <w:rFonts w:ascii="Arial Narrow" w:hAnsi="Arial Narrow"/>
          <w:b/>
          <w:snapToGrid w:val="0"/>
          <w:sz w:val="32"/>
          <w:szCs w:val="32"/>
        </w:rPr>
      </w:pPr>
      <w:r w:rsidRPr="00E766F9">
        <w:rPr>
          <w:rFonts w:ascii="Arial Narrow" w:hAnsi="Arial Narrow"/>
          <w:b/>
          <w:snapToGrid w:val="0"/>
          <w:sz w:val="32"/>
          <w:szCs w:val="32"/>
        </w:rPr>
        <w:t>Mesdames et Messieurs les représentants des Autorités monétaires,</w:t>
      </w:r>
    </w:p>
    <w:p w14:paraId="298221C6" w14:textId="78A9D164" w:rsidR="00F270F6" w:rsidRPr="00E766F9" w:rsidRDefault="00F270F6" w:rsidP="00F270F6">
      <w:pPr>
        <w:keepNext/>
        <w:widowControl w:val="0"/>
        <w:suppressAutoHyphens/>
        <w:spacing w:after="120" w:line="276" w:lineRule="auto"/>
        <w:jc w:val="both"/>
        <w:rPr>
          <w:rFonts w:ascii="Arial Narrow" w:hAnsi="Arial Narrow"/>
          <w:b/>
          <w:snapToGrid w:val="0"/>
          <w:sz w:val="32"/>
          <w:szCs w:val="32"/>
        </w:rPr>
      </w:pPr>
      <w:r w:rsidRPr="00E766F9">
        <w:rPr>
          <w:rFonts w:ascii="Arial Narrow" w:hAnsi="Arial Narrow"/>
          <w:b/>
          <w:snapToGrid w:val="0"/>
          <w:sz w:val="32"/>
          <w:szCs w:val="32"/>
        </w:rPr>
        <w:t>Mesdames et Messieurs les présidents d’associations professionnelles d’établissements de microfinance et d’établissements de crédit</w:t>
      </w:r>
      <w:r w:rsidR="000D1D80">
        <w:rPr>
          <w:rFonts w:ascii="Arial Narrow" w:hAnsi="Arial Narrow"/>
          <w:b/>
          <w:snapToGrid w:val="0"/>
          <w:sz w:val="32"/>
          <w:szCs w:val="32"/>
        </w:rPr>
        <w:t xml:space="preserve"> de la CEMAC</w:t>
      </w:r>
      <w:r w:rsidRPr="00E766F9">
        <w:rPr>
          <w:rFonts w:ascii="Arial Narrow" w:hAnsi="Arial Narrow"/>
          <w:b/>
          <w:snapToGrid w:val="0"/>
          <w:sz w:val="32"/>
          <w:szCs w:val="32"/>
        </w:rPr>
        <w:t xml:space="preserve">, </w:t>
      </w:r>
    </w:p>
    <w:p w14:paraId="3851FED8" w14:textId="538D2913" w:rsidR="000D1D80" w:rsidRDefault="000D1D80" w:rsidP="00F270F6">
      <w:pPr>
        <w:keepNext/>
        <w:widowControl w:val="0"/>
        <w:suppressAutoHyphens/>
        <w:spacing w:after="120" w:line="276" w:lineRule="auto"/>
        <w:jc w:val="both"/>
        <w:rPr>
          <w:rFonts w:ascii="Arial Narrow" w:hAnsi="Arial Narrow"/>
          <w:b/>
          <w:snapToGrid w:val="0"/>
          <w:sz w:val="32"/>
          <w:szCs w:val="32"/>
        </w:rPr>
      </w:pPr>
      <w:r w:rsidRPr="00E766F9">
        <w:rPr>
          <w:rFonts w:ascii="Arial Narrow" w:hAnsi="Arial Narrow"/>
          <w:b/>
          <w:snapToGrid w:val="0"/>
          <w:sz w:val="32"/>
          <w:szCs w:val="32"/>
        </w:rPr>
        <w:t xml:space="preserve">Mesdames et Messieurs les </w:t>
      </w:r>
      <w:r>
        <w:rPr>
          <w:rFonts w:ascii="Arial Narrow" w:hAnsi="Arial Narrow"/>
          <w:b/>
          <w:snapToGrid w:val="0"/>
          <w:sz w:val="32"/>
          <w:szCs w:val="32"/>
        </w:rPr>
        <w:t xml:space="preserve">Directeurs généraux </w:t>
      </w:r>
      <w:r w:rsidRPr="00E766F9">
        <w:rPr>
          <w:rFonts w:ascii="Arial Narrow" w:hAnsi="Arial Narrow"/>
          <w:b/>
          <w:snapToGrid w:val="0"/>
          <w:sz w:val="32"/>
          <w:szCs w:val="32"/>
        </w:rPr>
        <w:t xml:space="preserve">d’établissements de microfinance </w:t>
      </w:r>
      <w:r>
        <w:rPr>
          <w:rFonts w:ascii="Arial Narrow" w:hAnsi="Arial Narrow"/>
          <w:b/>
          <w:snapToGrid w:val="0"/>
          <w:sz w:val="32"/>
          <w:szCs w:val="32"/>
        </w:rPr>
        <w:t>de la CEMAC</w:t>
      </w:r>
    </w:p>
    <w:p w14:paraId="3B767A5B" w14:textId="4B40B5CC" w:rsidR="00F270F6" w:rsidRDefault="00F270F6" w:rsidP="00F270F6">
      <w:pPr>
        <w:keepNext/>
        <w:widowControl w:val="0"/>
        <w:suppressAutoHyphens/>
        <w:spacing w:after="120" w:line="276" w:lineRule="auto"/>
        <w:jc w:val="both"/>
        <w:rPr>
          <w:rFonts w:ascii="Arial Narrow" w:hAnsi="Arial Narrow"/>
          <w:b/>
          <w:snapToGrid w:val="0"/>
          <w:sz w:val="32"/>
          <w:szCs w:val="32"/>
        </w:rPr>
      </w:pPr>
      <w:r w:rsidRPr="00E766F9">
        <w:rPr>
          <w:rFonts w:ascii="Arial Narrow" w:hAnsi="Arial Narrow"/>
          <w:b/>
          <w:snapToGrid w:val="0"/>
          <w:sz w:val="32"/>
          <w:szCs w:val="32"/>
        </w:rPr>
        <w:t>Mesdames et Messieurs,</w:t>
      </w:r>
    </w:p>
    <w:p w14:paraId="01E6D86D" w14:textId="10097CF5" w:rsidR="00E766F9" w:rsidRPr="00E766F9" w:rsidRDefault="00E766F9" w:rsidP="00F270F6">
      <w:pPr>
        <w:keepNext/>
        <w:widowControl w:val="0"/>
        <w:suppressAutoHyphens/>
        <w:spacing w:after="120" w:line="276" w:lineRule="auto"/>
        <w:jc w:val="both"/>
        <w:rPr>
          <w:rFonts w:ascii="Arial Narrow" w:hAnsi="Arial Narrow"/>
          <w:b/>
          <w:snapToGrid w:val="0"/>
          <w:sz w:val="32"/>
          <w:szCs w:val="32"/>
        </w:rPr>
      </w:pPr>
      <w:r>
        <w:rPr>
          <w:rFonts w:ascii="Arial Narrow" w:hAnsi="Arial Narrow"/>
          <w:b/>
          <w:snapToGrid w:val="0"/>
          <w:sz w:val="32"/>
          <w:szCs w:val="32"/>
        </w:rPr>
        <w:t>Distingués invités,</w:t>
      </w:r>
    </w:p>
    <w:p w14:paraId="048673D3" w14:textId="77777777" w:rsidR="00F270F6" w:rsidRPr="00E766F9" w:rsidRDefault="00F270F6" w:rsidP="00F270F6">
      <w:pPr>
        <w:keepNext/>
        <w:widowControl w:val="0"/>
        <w:suppressAutoHyphens/>
        <w:spacing w:after="120" w:line="276" w:lineRule="auto"/>
        <w:jc w:val="both"/>
        <w:rPr>
          <w:rFonts w:ascii="Arial Narrow" w:hAnsi="Arial Narrow"/>
          <w:b/>
          <w:snapToGrid w:val="0"/>
          <w:sz w:val="32"/>
          <w:szCs w:val="32"/>
        </w:rPr>
      </w:pPr>
    </w:p>
    <w:p w14:paraId="22CBE851" w14:textId="696DA933" w:rsidR="00E766F9" w:rsidRDefault="00F270F6" w:rsidP="00F270F6">
      <w:pPr>
        <w:keepNext/>
        <w:widowControl w:val="0"/>
        <w:suppressAutoHyphens/>
        <w:spacing w:after="120" w:line="276" w:lineRule="auto"/>
        <w:ind w:firstLine="567"/>
        <w:jc w:val="both"/>
        <w:rPr>
          <w:rFonts w:ascii="Arial Narrow" w:hAnsi="Arial Narrow"/>
          <w:snapToGrid w:val="0"/>
          <w:sz w:val="32"/>
          <w:szCs w:val="32"/>
        </w:rPr>
      </w:pPr>
      <w:r w:rsidRPr="00E766F9">
        <w:rPr>
          <w:rFonts w:ascii="Arial Narrow" w:hAnsi="Arial Narrow"/>
          <w:snapToGrid w:val="0"/>
          <w:sz w:val="32"/>
          <w:szCs w:val="32"/>
        </w:rPr>
        <w:t xml:space="preserve">Il me plaît de vous présenter à l’occasion de cette importante rencontre, les dispositions du nouveau dispositif réglementaire, relatives </w:t>
      </w:r>
      <w:r w:rsidR="000D1D80">
        <w:rPr>
          <w:rFonts w:ascii="Arial Narrow" w:hAnsi="Arial Narrow"/>
          <w:snapToGrid w:val="0"/>
          <w:sz w:val="32"/>
          <w:szCs w:val="32"/>
        </w:rPr>
        <w:t xml:space="preserve">aux </w:t>
      </w:r>
      <w:r w:rsidRPr="00E766F9">
        <w:rPr>
          <w:rFonts w:ascii="Arial Narrow" w:hAnsi="Arial Narrow"/>
          <w:snapToGrid w:val="0"/>
          <w:sz w:val="32"/>
          <w:szCs w:val="32"/>
        </w:rPr>
        <w:t xml:space="preserve">agréments et modifications de situation des établissements de microfinance. </w:t>
      </w:r>
    </w:p>
    <w:p w14:paraId="024BA5F1" w14:textId="0F2CF8A2" w:rsidR="00F270F6" w:rsidRPr="00E766F9" w:rsidRDefault="00E766F9" w:rsidP="00F270F6">
      <w:pPr>
        <w:keepNext/>
        <w:widowControl w:val="0"/>
        <w:suppressAutoHyphens/>
        <w:spacing w:after="120" w:line="276" w:lineRule="auto"/>
        <w:ind w:firstLine="567"/>
        <w:jc w:val="both"/>
        <w:rPr>
          <w:rFonts w:ascii="Arial Narrow" w:hAnsi="Arial Narrow"/>
          <w:snapToGrid w:val="0"/>
          <w:sz w:val="32"/>
          <w:szCs w:val="32"/>
        </w:rPr>
      </w:pPr>
      <w:r w:rsidRPr="00E766F9">
        <w:rPr>
          <w:rFonts w:ascii="Arial Narrow" w:hAnsi="Arial Narrow"/>
          <w:snapToGrid w:val="0"/>
          <w:sz w:val="32"/>
          <w:szCs w:val="32"/>
        </w:rPr>
        <w:t>Mais p</w:t>
      </w:r>
      <w:r w:rsidR="00F270F6" w:rsidRPr="00E766F9">
        <w:rPr>
          <w:rFonts w:ascii="Arial Narrow" w:hAnsi="Arial Narrow"/>
          <w:snapToGrid w:val="0"/>
          <w:sz w:val="32"/>
          <w:szCs w:val="32"/>
        </w:rPr>
        <w:t xml:space="preserve">our vous permettre de mieux comprendre les fondements de la réforme impulsée par la COBAC, notamment son agencement avec les </w:t>
      </w:r>
      <w:r w:rsidRPr="00E766F9">
        <w:rPr>
          <w:rFonts w:ascii="Arial Narrow" w:hAnsi="Arial Narrow"/>
          <w:snapToGrid w:val="0"/>
          <w:sz w:val="32"/>
          <w:szCs w:val="32"/>
        </w:rPr>
        <w:t>meilleures pratiques</w:t>
      </w:r>
      <w:r w:rsidR="00F270F6" w:rsidRPr="00E766F9">
        <w:rPr>
          <w:rFonts w:ascii="Arial Narrow" w:hAnsi="Arial Narrow"/>
          <w:snapToGrid w:val="0"/>
          <w:sz w:val="32"/>
          <w:szCs w:val="32"/>
        </w:rPr>
        <w:t xml:space="preserve">, </w:t>
      </w:r>
      <w:r w:rsidR="000D1D80">
        <w:rPr>
          <w:rFonts w:ascii="Arial Narrow" w:hAnsi="Arial Narrow"/>
          <w:snapToGrid w:val="0"/>
          <w:sz w:val="32"/>
          <w:szCs w:val="32"/>
        </w:rPr>
        <w:t xml:space="preserve">il me paraît fondamental d’effectuer brièvement, un rappel de </w:t>
      </w:r>
      <w:r w:rsidRPr="00E766F9">
        <w:rPr>
          <w:rFonts w:ascii="Arial Narrow" w:hAnsi="Arial Narrow"/>
          <w:snapToGrid w:val="0"/>
          <w:sz w:val="32"/>
          <w:szCs w:val="32"/>
        </w:rPr>
        <w:t xml:space="preserve">quelques standards internationaux dans ce domaine. </w:t>
      </w:r>
    </w:p>
    <w:p w14:paraId="6CA1839C" w14:textId="77777777" w:rsidR="00E766F9" w:rsidRPr="00E766F9" w:rsidRDefault="00E766F9" w:rsidP="00F270F6">
      <w:pPr>
        <w:keepNext/>
        <w:widowControl w:val="0"/>
        <w:suppressAutoHyphens/>
        <w:spacing w:after="120" w:line="276" w:lineRule="auto"/>
        <w:ind w:firstLine="567"/>
        <w:jc w:val="both"/>
        <w:rPr>
          <w:rFonts w:ascii="Arial Narrow" w:hAnsi="Arial Narrow"/>
          <w:b/>
          <w:snapToGrid w:val="0"/>
          <w:sz w:val="32"/>
          <w:szCs w:val="32"/>
        </w:rPr>
      </w:pPr>
    </w:p>
    <w:p w14:paraId="1BAEEACB" w14:textId="200EA375" w:rsidR="00F270F6" w:rsidRPr="00E766F9" w:rsidRDefault="00E766F9" w:rsidP="00E766F9">
      <w:pPr>
        <w:keepNext/>
        <w:widowControl w:val="0"/>
        <w:suppressAutoHyphens/>
        <w:spacing w:after="120" w:line="276" w:lineRule="auto"/>
        <w:ind w:firstLine="567"/>
        <w:jc w:val="both"/>
        <w:rPr>
          <w:rFonts w:ascii="Arial Narrow" w:hAnsi="Arial Narrow"/>
          <w:b/>
          <w:snapToGrid w:val="0"/>
          <w:sz w:val="32"/>
          <w:szCs w:val="32"/>
        </w:rPr>
      </w:pPr>
      <w:r w:rsidRPr="00E766F9">
        <w:rPr>
          <w:rFonts w:ascii="Arial Narrow" w:hAnsi="Arial Narrow"/>
          <w:b/>
          <w:snapToGrid w:val="0"/>
          <w:sz w:val="32"/>
          <w:szCs w:val="32"/>
        </w:rPr>
        <w:t>Mesdames et Messieurs,</w:t>
      </w:r>
    </w:p>
    <w:p w14:paraId="19CA1987" w14:textId="40503272" w:rsidR="00E766F9" w:rsidRDefault="0054214C" w:rsidP="00E766F9">
      <w:pPr>
        <w:keepNext/>
        <w:widowControl w:val="0"/>
        <w:suppressAutoHyphens/>
        <w:spacing w:after="120" w:line="276" w:lineRule="auto"/>
        <w:ind w:firstLine="567"/>
        <w:jc w:val="both"/>
        <w:rPr>
          <w:rFonts w:ascii="Arial Narrow" w:hAnsi="Arial Narrow"/>
          <w:snapToGrid w:val="0"/>
          <w:sz w:val="32"/>
          <w:szCs w:val="32"/>
        </w:rPr>
      </w:pPr>
      <w:r w:rsidRPr="00E766F9">
        <w:rPr>
          <w:rFonts w:ascii="Arial Narrow" w:hAnsi="Arial Narrow"/>
          <w:snapToGrid w:val="0"/>
          <w:sz w:val="32"/>
          <w:szCs w:val="32"/>
        </w:rPr>
        <w:t>Les pouvoirs et missions des organes de supervision bancaire en matière de contrôle de l’accès à la profession bancaire</w:t>
      </w:r>
      <w:r w:rsidR="000D1D80">
        <w:rPr>
          <w:rFonts w:ascii="Arial Narrow" w:hAnsi="Arial Narrow"/>
          <w:snapToGrid w:val="0"/>
          <w:sz w:val="32"/>
          <w:szCs w:val="32"/>
        </w:rPr>
        <w:t xml:space="preserve"> sont fortement encadrés par le </w:t>
      </w:r>
      <w:r w:rsidR="000D1D80" w:rsidRPr="00E766F9">
        <w:rPr>
          <w:rFonts w:ascii="Arial Narrow" w:hAnsi="Arial Narrow"/>
          <w:snapToGrid w:val="0"/>
          <w:sz w:val="32"/>
          <w:szCs w:val="32"/>
        </w:rPr>
        <w:t>Comité de Bâle pour un contrôle bancaire efficace</w:t>
      </w:r>
      <w:r w:rsidR="000D1D80">
        <w:rPr>
          <w:rFonts w:ascii="Arial Narrow" w:hAnsi="Arial Narrow"/>
          <w:snapToGrid w:val="0"/>
          <w:sz w:val="32"/>
          <w:szCs w:val="32"/>
        </w:rPr>
        <w:t xml:space="preserve">, qui en a fait plusieurs </w:t>
      </w:r>
      <w:r w:rsidRPr="00E766F9">
        <w:rPr>
          <w:rFonts w:ascii="Arial Narrow" w:hAnsi="Arial Narrow"/>
          <w:snapToGrid w:val="0"/>
          <w:sz w:val="32"/>
          <w:szCs w:val="32"/>
        </w:rPr>
        <w:t xml:space="preserve">recommandations. </w:t>
      </w:r>
    </w:p>
    <w:p w14:paraId="1B1CFB72" w14:textId="146E13AA" w:rsidR="0054214C" w:rsidRPr="00E766F9" w:rsidRDefault="00E766F9" w:rsidP="00E766F9">
      <w:pPr>
        <w:keepNext/>
        <w:widowControl w:val="0"/>
        <w:suppressAutoHyphens/>
        <w:spacing w:after="120" w:line="276" w:lineRule="auto"/>
        <w:ind w:firstLine="567"/>
        <w:jc w:val="both"/>
        <w:rPr>
          <w:rFonts w:ascii="Arial Narrow" w:hAnsi="Arial Narrow"/>
          <w:snapToGrid w:val="0"/>
          <w:sz w:val="32"/>
          <w:szCs w:val="32"/>
        </w:rPr>
      </w:pPr>
      <w:r w:rsidRPr="00E766F9">
        <w:rPr>
          <w:rFonts w:ascii="Arial Narrow" w:hAnsi="Arial Narrow"/>
          <w:snapToGrid w:val="0"/>
          <w:sz w:val="32"/>
          <w:szCs w:val="32"/>
        </w:rPr>
        <w:t>Ainsi, o</w:t>
      </w:r>
      <w:r w:rsidR="0054214C" w:rsidRPr="00E766F9">
        <w:rPr>
          <w:rFonts w:ascii="Arial Narrow" w:hAnsi="Arial Narrow"/>
          <w:snapToGrid w:val="0"/>
          <w:sz w:val="32"/>
          <w:szCs w:val="32"/>
        </w:rPr>
        <w:t xml:space="preserve">utre les constats faits par le Secrétariat Général de la COBAC sur les carences du dispositif réglementaire de la CEMAC en matière d’agréments et </w:t>
      </w:r>
      <w:r w:rsidR="000D1D80">
        <w:rPr>
          <w:rFonts w:ascii="Arial Narrow" w:hAnsi="Arial Narrow"/>
          <w:snapToGrid w:val="0"/>
          <w:sz w:val="32"/>
          <w:szCs w:val="32"/>
        </w:rPr>
        <w:t xml:space="preserve">de </w:t>
      </w:r>
      <w:r w:rsidR="0054214C" w:rsidRPr="00E766F9">
        <w:rPr>
          <w:rFonts w:ascii="Arial Narrow" w:hAnsi="Arial Narrow"/>
          <w:snapToGrid w:val="0"/>
          <w:sz w:val="32"/>
          <w:szCs w:val="32"/>
        </w:rPr>
        <w:t xml:space="preserve">modifications de situation juridique des établissements assujettis, les </w:t>
      </w:r>
      <w:r w:rsidR="0054214C" w:rsidRPr="00E766F9">
        <w:rPr>
          <w:rFonts w:ascii="Arial Narrow" w:hAnsi="Arial Narrow"/>
          <w:snapToGrid w:val="0"/>
          <w:sz w:val="32"/>
          <w:szCs w:val="32"/>
        </w:rPr>
        <w:lastRenderedPageBreak/>
        <w:t>recommandations du Comité de Bâle ont servi à élaborer le nouveau cadre réglementaire applicable tant aux établissements de crédit (réforme de 2014) qu’aux établissements de microfinance (réforme de 2017).</w:t>
      </w:r>
      <w:r w:rsidR="00D02AF0" w:rsidRPr="00E766F9">
        <w:rPr>
          <w:rFonts w:ascii="Arial Narrow" w:hAnsi="Arial Narrow"/>
          <w:snapToGrid w:val="0"/>
          <w:sz w:val="32"/>
          <w:szCs w:val="32"/>
        </w:rPr>
        <w:t xml:space="preserve"> </w:t>
      </w:r>
    </w:p>
    <w:p w14:paraId="78734A1C" w14:textId="77777777" w:rsidR="00E766F9" w:rsidRDefault="00E766F9" w:rsidP="00FB6152">
      <w:pPr>
        <w:keepNext/>
        <w:widowControl w:val="0"/>
        <w:suppressAutoHyphens/>
        <w:spacing w:after="120" w:line="276" w:lineRule="auto"/>
        <w:ind w:firstLine="567"/>
        <w:jc w:val="both"/>
        <w:rPr>
          <w:rFonts w:ascii="Arial Narrow" w:hAnsi="Arial Narrow"/>
          <w:snapToGrid w:val="0"/>
          <w:sz w:val="32"/>
          <w:szCs w:val="32"/>
        </w:rPr>
      </w:pPr>
    </w:p>
    <w:p w14:paraId="41E6FAF6" w14:textId="77777777" w:rsidR="0054214C" w:rsidRPr="00E766F9" w:rsidRDefault="0054214C" w:rsidP="00FB6152">
      <w:pPr>
        <w:keepNext/>
        <w:widowControl w:val="0"/>
        <w:suppressAutoHyphens/>
        <w:spacing w:after="120" w:line="276" w:lineRule="auto"/>
        <w:ind w:firstLine="567"/>
        <w:jc w:val="both"/>
        <w:rPr>
          <w:rFonts w:ascii="Arial Narrow" w:hAnsi="Arial Narrow"/>
          <w:snapToGrid w:val="0"/>
          <w:sz w:val="32"/>
          <w:szCs w:val="32"/>
        </w:rPr>
      </w:pPr>
      <w:r w:rsidRPr="00E766F9">
        <w:rPr>
          <w:rFonts w:ascii="Arial Narrow" w:hAnsi="Arial Narrow"/>
          <w:snapToGrid w:val="0"/>
          <w:sz w:val="32"/>
          <w:szCs w:val="32"/>
        </w:rPr>
        <w:t xml:space="preserve">Des 29 principes du Comité de Bâle pour un contrôle bancaire efficace, trois portent particulièrement </w:t>
      </w:r>
      <w:r w:rsidR="00B41201" w:rsidRPr="00E766F9">
        <w:rPr>
          <w:rFonts w:ascii="Arial Narrow" w:hAnsi="Arial Narrow"/>
          <w:snapToGrid w:val="0"/>
          <w:sz w:val="32"/>
          <w:szCs w:val="32"/>
        </w:rPr>
        <w:t>sur les agréments et modifications de situation juridique des établissements assujettis. Il s’agit des principes 5, 6 et 7.</w:t>
      </w:r>
    </w:p>
    <w:p w14:paraId="55369232" w14:textId="3AF04B8E" w:rsidR="00B41201" w:rsidRPr="00827532" w:rsidRDefault="00B41201" w:rsidP="00ED5C05">
      <w:pPr>
        <w:keepNext/>
        <w:widowControl w:val="0"/>
        <w:suppressAutoHyphens/>
        <w:spacing w:after="120" w:line="276" w:lineRule="auto"/>
        <w:ind w:firstLine="567"/>
        <w:jc w:val="both"/>
        <w:rPr>
          <w:rFonts w:ascii="Arial Narrow" w:hAnsi="Arial Narrow"/>
          <w:strike/>
          <w:snapToGrid w:val="0"/>
          <w:sz w:val="32"/>
          <w:szCs w:val="32"/>
        </w:rPr>
      </w:pPr>
      <w:r w:rsidRPr="00E766F9">
        <w:rPr>
          <w:rFonts w:ascii="Arial Narrow" w:hAnsi="Arial Narrow"/>
          <w:b/>
          <w:snapToGrid w:val="0"/>
          <w:sz w:val="32"/>
          <w:szCs w:val="32"/>
        </w:rPr>
        <w:t>Le Principe 5 (critères d’agrément)</w:t>
      </w:r>
      <w:r w:rsidRPr="00E766F9">
        <w:rPr>
          <w:rFonts w:ascii="Arial Narrow" w:hAnsi="Arial Narrow"/>
          <w:snapToGrid w:val="0"/>
          <w:sz w:val="32"/>
          <w:szCs w:val="32"/>
        </w:rPr>
        <w:t xml:space="preserve"> est que « </w:t>
      </w:r>
      <w:r w:rsidRPr="00E766F9">
        <w:rPr>
          <w:rFonts w:ascii="Arial Narrow" w:hAnsi="Arial Narrow"/>
          <w:i/>
          <w:snapToGrid w:val="0"/>
          <w:sz w:val="32"/>
          <w:szCs w:val="32"/>
        </w:rPr>
        <w:t xml:space="preserve">l’autorité qui accorde l’agrément est habilitée à fixer des critères d’aptitude et à rejeter les candidatures d’établissements n’y satisfaisant pas. La procédure d’agrément consiste, au minimum, en une évaluation de la structure de propriété et de la gouvernance (y compris de la compétence et de l’honorabilité des administrateurs et de la direction générale) de la banque et du groupe auquel elle appartient, de sa stratégie et de son plan d’exploitation, de ses contrôles internes et de </w:t>
      </w:r>
      <w:r w:rsidRPr="00E766F9">
        <w:rPr>
          <w:rFonts w:ascii="Arial Narrow" w:hAnsi="Arial Narrow"/>
          <w:i/>
          <w:snapToGrid w:val="0"/>
          <w:sz w:val="32"/>
          <w:szCs w:val="32"/>
        </w:rPr>
        <w:t>sa gestion des risques, ainsi que de sa situation financière projetée (y compris de ses fonds propres)</w:t>
      </w:r>
      <w:r w:rsidR="008D3EF4">
        <w:rPr>
          <w:rFonts w:ascii="Arial Narrow" w:hAnsi="Arial Narrow"/>
          <w:i/>
          <w:snapToGrid w:val="0"/>
          <w:sz w:val="32"/>
          <w:szCs w:val="32"/>
        </w:rPr>
        <w:t>… »</w:t>
      </w:r>
      <w:r w:rsidRPr="00E766F9">
        <w:rPr>
          <w:rFonts w:ascii="Arial Narrow" w:hAnsi="Arial Narrow"/>
          <w:i/>
          <w:snapToGrid w:val="0"/>
          <w:sz w:val="32"/>
          <w:szCs w:val="32"/>
        </w:rPr>
        <w:t xml:space="preserve">. </w:t>
      </w:r>
    </w:p>
    <w:p w14:paraId="29937869" w14:textId="62BD1F08" w:rsidR="00F01190" w:rsidRPr="00E766F9" w:rsidRDefault="00F01190" w:rsidP="00ED5C05">
      <w:pPr>
        <w:keepNext/>
        <w:widowControl w:val="0"/>
        <w:suppressAutoHyphens/>
        <w:spacing w:after="120" w:line="276" w:lineRule="auto"/>
        <w:ind w:firstLine="567"/>
        <w:jc w:val="both"/>
        <w:rPr>
          <w:rFonts w:ascii="Arial Narrow" w:hAnsi="Arial Narrow"/>
          <w:snapToGrid w:val="0"/>
          <w:sz w:val="32"/>
          <w:szCs w:val="32"/>
        </w:rPr>
      </w:pPr>
      <w:r w:rsidRPr="00E766F9">
        <w:rPr>
          <w:rFonts w:ascii="Arial Narrow" w:hAnsi="Arial Narrow"/>
          <w:b/>
          <w:snapToGrid w:val="0"/>
          <w:sz w:val="32"/>
          <w:szCs w:val="32"/>
        </w:rPr>
        <w:t>Le Principe 6 (transfert de propriété significatif)</w:t>
      </w:r>
      <w:r w:rsidRPr="00E766F9">
        <w:rPr>
          <w:rFonts w:ascii="Arial Narrow" w:hAnsi="Arial Narrow"/>
          <w:snapToGrid w:val="0"/>
          <w:sz w:val="32"/>
          <w:szCs w:val="32"/>
        </w:rPr>
        <w:t xml:space="preserve"> est que « </w:t>
      </w:r>
      <w:r w:rsidRPr="00E766F9">
        <w:rPr>
          <w:rFonts w:ascii="Arial Narrow" w:hAnsi="Arial Narrow"/>
          <w:i/>
          <w:snapToGrid w:val="0"/>
          <w:sz w:val="32"/>
          <w:szCs w:val="32"/>
        </w:rPr>
        <w:t>l</w:t>
      </w:r>
      <w:r w:rsidR="00555E3C" w:rsidRPr="00E766F9">
        <w:rPr>
          <w:rFonts w:ascii="Arial Narrow" w:hAnsi="Arial Narrow"/>
          <w:i/>
          <w:snapToGrid w:val="0"/>
          <w:sz w:val="32"/>
          <w:szCs w:val="32"/>
        </w:rPr>
        <w:t>’autorité de contrôle bancaire</w:t>
      </w:r>
      <w:r w:rsidRPr="00E766F9">
        <w:rPr>
          <w:rFonts w:ascii="Arial Narrow" w:hAnsi="Arial Narrow"/>
          <w:i/>
          <w:snapToGrid w:val="0"/>
          <w:sz w:val="32"/>
          <w:szCs w:val="32"/>
        </w:rPr>
        <w:t xml:space="preserve"> est habilitée à examiner, à rejeter et à assortir de conditions prudentielles toute proposition visant à transférer à des tiers des participations significatives ou des pouvoirs de contrôle, directs ou indirects, dans des banques existantes</w:t>
      </w:r>
      <w:r w:rsidRPr="00E766F9">
        <w:rPr>
          <w:rFonts w:ascii="Arial Narrow" w:hAnsi="Arial Narrow"/>
          <w:snapToGrid w:val="0"/>
          <w:sz w:val="32"/>
          <w:szCs w:val="32"/>
        </w:rPr>
        <w:t> ».</w:t>
      </w:r>
    </w:p>
    <w:p w14:paraId="197F0B5F" w14:textId="51CA263D" w:rsidR="00596141" w:rsidRPr="00E766F9" w:rsidRDefault="00C1717D" w:rsidP="00ED5C05">
      <w:pPr>
        <w:keepNext/>
        <w:widowControl w:val="0"/>
        <w:suppressAutoHyphens/>
        <w:spacing w:after="120" w:line="276" w:lineRule="auto"/>
        <w:ind w:firstLine="567"/>
        <w:jc w:val="both"/>
        <w:rPr>
          <w:rFonts w:ascii="Arial Narrow" w:hAnsi="Arial Narrow"/>
          <w:snapToGrid w:val="0"/>
          <w:sz w:val="32"/>
          <w:szCs w:val="32"/>
        </w:rPr>
      </w:pPr>
      <w:r w:rsidRPr="00E766F9">
        <w:rPr>
          <w:rFonts w:ascii="Arial Narrow" w:hAnsi="Arial Narrow"/>
          <w:b/>
          <w:snapToGrid w:val="0"/>
          <w:sz w:val="32"/>
          <w:szCs w:val="32"/>
        </w:rPr>
        <w:t xml:space="preserve">Le </w:t>
      </w:r>
      <w:r w:rsidR="00596141" w:rsidRPr="00E766F9">
        <w:rPr>
          <w:rFonts w:ascii="Arial Narrow" w:hAnsi="Arial Narrow"/>
          <w:b/>
          <w:snapToGrid w:val="0"/>
          <w:sz w:val="32"/>
          <w:szCs w:val="32"/>
        </w:rPr>
        <w:t xml:space="preserve">Principe 7 </w:t>
      </w:r>
      <w:r w:rsidRPr="00E766F9">
        <w:rPr>
          <w:rFonts w:ascii="Arial Narrow" w:hAnsi="Arial Narrow"/>
          <w:b/>
          <w:snapToGrid w:val="0"/>
          <w:sz w:val="32"/>
          <w:szCs w:val="32"/>
        </w:rPr>
        <w:t>(g</w:t>
      </w:r>
      <w:r w:rsidR="00596141" w:rsidRPr="00E766F9">
        <w:rPr>
          <w:rFonts w:ascii="Arial Narrow" w:hAnsi="Arial Narrow"/>
          <w:b/>
          <w:snapToGrid w:val="0"/>
          <w:sz w:val="32"/>
          <w:szCs w:val="32"/>
        </w:rPr>
        <w:t>randes opérations d’acquisition</w:t>
      </w:r>
      <w:r w:rsidRPr="00E766F9">
        <w:rPr>
          <w:rFonts w:ascii="Arial Narrow" w:hAnsi="Arial Narrow"/>
          <w:b/>
          <w:snapToGrid w:val="0"/>
          <w:sz w:val="32"/>
          <w:szCs w:val="32"/>
        </w:rPr>
        <w:t>)</w:t>
      </w:r>
      <w:r w:rsidRPr="00E766F9">
        <w:rPr>
          <w:rFonts w:ascii="Arial Narrow" w:hAnsi="Arial Narrow"/>
          <w:snapToGrid w:val="0"/>
          <w:sz w:val="32"/>
          <w:szCs w:val="32"/>
        </w:rPr>
        <w:t xml:space="preserve"> est que « </w:t>
      </w:r>
      <w:r w:rsidRPr="00E766F9">
        <w:rPr>
          <w:rFonts w:ascii="Arial Narrow" w:hAnsi="Arial Narrow"/>
          <w:i/>
          <w:snapToGrid w:val="0"/>
          <w:sz w:val="32"/>
          <w:szCs w:val="32"/>
        </w:rPr>
        <w:t>l</w:t>
      </w:r>
      <w:r w:rsidR="00596141" w:rsidRPr="00E766F9">
        <w:rPr>
          <w:rFonts w:ascii="Arial Narrow" w:hAnsi="Arial Narrow"/>
          <w:i/>
          <w:snapToGrid w:val="0"/>
          <w:sz w:val="32"/>
          <w:szCs w:val="32"/>
        </w:rPr>
        <w:t>’autorité de contrôle bancaire est habilitée à approuver</w:t>
      </w:r>
      <w:r w:rsidRPr="00E766F9">
        <w:rPr>
          <w:rFonts w:ascii="Arial Narrow" w:hAnsi="Arial Narrow"/>
          <w:i/>
          <w:snapToGrid w:val="0"/>
          <w:sz w:val="32"/>
          <w:szCs w:val="32"/>
        </w:rPr>
        <w:t xml:space="preserve">, à rejeter </w:t>
      </w:r>
      <w:r w:rsidR="00E766F9">
        <w:rPr>
          <w:rFonts w:ascii="Arial Narrow" w:hAnsi="Arial Narrow"/>
          <w:i/>
          <w:snapToGrid w:val="0"/>
          <w:sz w:val="32"/>
          <w:szCs w:val="32"/>
        </w:rPr>
        <w:t>(…</w:t>
      </w:r>
      <w:r w:rsidR="00596141" w:rsidRPr="00E766F9">
        <w:rPr>
          <w:rFonts w:ascii="Arial Narrow" w:hAnsi="Arial Narrow"/>
          <w:i/>
          <w:snapToGrid w:val="0"/>
          <w:sz w:val="32"/>
          <w:szCs w:val="32"/>
        </w:rPr>
        <w:t>) et à assortir de conditions prudentielles, en</w:t>
      </w:r>
      <w:r w:rsidRPr="00E766F9">
        <w:rPr>
          <w:rFonts w:ascii="Arial Narrow" w:hAnsi="Arial Narrow"/>
          <w:i/>
          <w:snapToGrid w:val="0"/>
          <w:sz w:val="32"/>
          <w:szCs w:val="32"/>
        </w:rPr>
        <w:t xml:space="preserve"> </w:t>
      </w:r>
      <w:r w:rsidR="00596141" w:rsidRPr="00E766F9">
        <w:rPr>
          <w:rFonts w:ascii="Arial Narrow" w:hAnsi="Arial Narrow"/>
          <w:i/>
          <w:snapToGrid w:val="0"/>
          <w:sz w:val="32"/>
          <w:szCs w:val="32"/>
        </w:rPr>
        <w:t xml:space="preserve">fonction de </w:t>
      </w:r>
      <w:r w:rsidR="00596141" w:rsidRPr="00E766F9">
        <w:rPr>
          <w:rFonts w:ascii="Arial Narrow" w:hAnsi="Arial Narrow"/>
          <w:i/>
          <w:snapToGrid w:val="0"/>
          <w:sz w:val="32"/>
          <w:szCs w:val="32"/>
        </w:rPr>
        <w:t>critères prédéfinis, les grandes opérations d’acquisition ou d’investissement</w:t>
      </w:r>
      <w:r w:rsidRPr="00E766F9">
        <w:rPr>
          <w:rFonts w:ascii="Arial Narrow" w:hAnsi="Arial Narrow"/>
          <w:i/>
          <w:snapToGrid w:val="0"/>
          <w:sz w:val="32"/>
          <w:szCs w:val="32"/>
        </w:rPr>
        <w:t xml:space="preserve"> </w:t>
      </w:r>
      <w:r w:rsidR="00596141" w:rsidRPr="00E766F9">
        <w:rPr>
          <w:rFonts w:ascii="Arial Narrow" w:hAnsi="Arial Narrow"/>
          <w:i/>
          <w:snapToGrid w:val="0"/>
          <w:sz w:val="32"/>
          <w:szCs w:val="32"/>
        </w:rPr>
        <w:t>d’une banque, y compris la mise en place d’activités transfrontières ; elle est également</w:t>
      </w:r>
      <w:r w:rsidRPr="00E766F9">
        <w:rPr>
          <w:rFonts w:ascii="Arial Narrow" w:hAnsi="Arial Narrow"/>
          <w:i/>
          <w:snapToGrid w:val="0"/>
          <w:sz w:val="32"/>
          <w:szCs w:val="32"/>
        </w:rPr>
        <w:t xml:space="preserve"> </w:t>
      </w:r>
      <w:r w:rsidR="00596141" w:rsidRPr="00E766F9">
        <w:rPr>
          <w:rFonts w:ascii="Arial Narrow" w:hAnsi="Arial Narrow"/>
          <w:i/>
          <w:snapToGrid w:val="0"/>
          <w:sz w:val="32"/>
          <w:szCs w:val="32"/>
        </w:rPr>
        <w:t>habilitée à établir que les affiliations ou structures de la banque ne l’exposent pas à des</w:t>
      </w:r>
      <w:r w:rsidRPr="00E766F9">
        <w:rPr>
          <w:rFonts w:ascii="Arial Narrow" w:hAnsi="Arial Narrow"/>
          <w:i/>
          <w:snapToGrid w:val="0"/>
          <w:sz w:val="32"/>
          <w:szCs w:val="32"/>
        </w:rPr>
        <w:t xml:space="preserve"> </w:t>
      </w:r>
      <w:r w:rsidR="00596141" w:rsidRPr="00E766F9">
        <w:rPr>
          <w:rFonts w:ascii="Arial Narrow" w:hAnsi="Arial Narrow"/>
          <w:i/>
          <w:snapToGrid w:val="0"/>
          <w:sz w:val="32"/>
          <w:szCs w:val="32"/>
        </w:rPr>
        <w:t>risques excessifs ou ne s’opposent pas à un contrôle efficace</w:t>
      </w:r>
      <w:r w:rsidRPr="00E766F9">
        <w:rPr>
          <w:rFonts w:ascii="Arial Narrow" w:hAnsi="Arial Narrow"/>
          <w:snapToGrid w:val="0"/>
          <w:sz w:val="32"/>
          <w:szCs w:val="32"/>
        </w:rPr>
        <w:t> »</w:t>
      </w:r>
      <w:r w:rsidR="00596141" w:rsidRPr="00E766F9">
        <w:rPr>
          <w:rFonts w:ascii="Arial Narrow" w:hAnsi="Arial Narrow"/>
          <w:snapToGrid w:val="0"/>
          <w:sz w:val="32"/>
          <w:szCs w:val="32"/>
        </w:rPr>
        <w:t>.</w:t>
      </w:r>
    </w:p>
    <w:p w14:paraId="39E3E9F8" w14:textId="5329E493" w:rsidR="00C1717D" w:rsidRPr="00E766F9" w:rsidRDefault="00596141" w:rsidP="00FB6152">
      <w:pPr>
        <w:keepNext/>
        <w:widowControl w:val="0"/>
        <w:suppressAutoHyphens/>
        <w:spacing w:after="120" w:line="276" w:lineRule="auto"/>
        <w:ind w:firstLine="567"/>
        <w:jc w:val="both"/>
        <w:rPr>
          <w:rFonts w:ascii="Arial Narrow" w:hAnsi="Arial Narrow"/>
          <w:snapToGrid w:val="0"/>
          <w:sz w:val="32"/>
          <w:szCs w:val="32"/>
        </w:rPr>
      </w:pPr>
      <w:proofErr w:type="gramStart"/>
      <w:r w:rsidRPr="00E766F9">
        <w:rPr>
          <w:rFonts w:ascii="Arial Narrow" w:hAnsi="Arial Narrow"/>
          <w:snapToGrid w:val="0"/>
          <w:sz w:val="32"/>
          <w:szCs w:val="32"/>
        </w:rPr>
        <w:t>Ces principes se déclinent en critères essentiels, lesquels ont pour la plupart été pris en considération pour l’élaboration des articulations de la nouvelle réglementation</w:t>
      </w:r>
      <w:r w:rsidR="00C1717D" w:rsidRPr="00E766F9">
        <w:rPr>
          <w:rFonts w:ascii="Arial Narrow" w:hAnsi="Arial Narrow"/>
          <w:snapToGrid w:val="0"/>
          <w:sz w:val="32"/>
          <w:szCs w:val="32"/>
        </w:rPr>
        <w:t xml:space="preserve"> applicable aux agréments et modifications de situation juridique des EMF, à savoir</w:t>
      </w:r>
      <w:r w:rsidR="00A5787A" w:rsidRPr="00E766F9">
        <w:rPr>
          <w:rFonts w:ascii="Arial Narrow" w:hAnsi="Arial Narrow"/>
          <w:snapToGrid w:val="0"/>
          <w:sz w:val="32"/>
          <w:szCs w:val="32"/>
        </w:rPr>
        <w:t xml:space="preserve"> : </w:t>
      </w:r>
      <w:r w:rsidR="00C1717D" w:rsidRPr="00E766F9">
        <w:rPr>
          <w:rFonts w:ascii="Arial Narrow" w:hAnsi="Arial Narrow"/>
          <w:snapToGrid w:val="0"/>
          <w:sz w:val="32"/>
          <w:szCs w:val="32"/>
        </w:rPr>
        <w:t>le règlement CEMAC n° 01/17</w:t>
      </w:r>
      <w:r w:rsidR="00A5787A" w:rsidRPr="00E766F9">
        <w:rPr>
          <w:rFonts w:ascii="Arial Narrow" w:hAnsi="Arial Narrow"/>
          <w:snapToGrid w:val="0"/>
          <w:sz w:val="32"/>
          <w:szCs w:val="32"/>
        </w:rPr>
        <w:t xml:space="preserve"> ; </w:t>
      </w:r>
      <w:r w:rsidR="00C1717D" w:rsidRPr="00E766F9">
        <w:rPr>
          <w:rFonts w:ascii="Arial Narrow" w:hAnsi="Arial Narrow"/>
          <w:snapToGrid w:val="0"/>
          <w:sz w:val="32"/>
          <w:szCs w:val="32"/>
        </w:rPr>
        <w:t xml:space="preserve">le </w:t>
      </w:r>
      <w:r w:rsidR="008A4A43" w:rsidRPr="00E766F9">
        <w:rPr>
          <w:rFonts w:ascii="Arial Narrow" w:hAnsi="Arial Narrow"/>
          <w:snapToGrid w:val="0"/>
          <w:sz w:val="32"/>
          <w:szCs w:val="32"/>
        </w:rPr>
        <w:t>r</w:t>
      </w:r>
      <w:r w:rsidR="00C1717D" w:rsidRPr="00E766F9">
        <w:rPr>
          <w:rFonts w:ascii="Arial Narrow" w:hAnsi="Arial Narrow"/>
          <w:snapToGrid w:val="0"/>
          <w:sz w:val="32"/>
          <w:szCs w:val="32"/>
        </w:rPr>
        <w:t xml:space="preserve">èglement </w:t>
      </w:r>
      <w:r w:rsidR="00C1717D" w:rsidRPr="00E766F9">
        <w:rPr>
          <w:rFonts w:ascii="Arial Narrow" w:hAnsi="Arial Narrow"/>
          <w:snapToGrid w:val="0"/>
          <w:sz w:val="32"/>
          <w:szCs w:val="32"/>
        </w:rPr>
        <w:lastRenderedPageBreak/>
        <w:t xml:space="preserve">COBAC EMF R-2017/05 relatif </w:t>
      </w:r>
      <w:r w:rsidR="00C1717D" w:rsidRPr="00E766F9">
        <w:rPr>
          <w:rFonts w:ascii="Arial Narrow" w:hAnsi="Arial Narrow"/>
          <w:snapToGrid w:val="0"/>
          <w:sz w:val="32"/>
          <w:szCs w:val="32"/>
        </w:rPr>
        <w:t xml:space="preserve">aux conditions et modalités de délivrance des agréments des </w:t>
      </w:r>
      <w:r w:rsidR="00A5787A" w:rsidRPr="00E766F9">
        <w:rPr>
          <w:rFonts w:ascii="Arial Narrow" w:hAnsi="Arial Narrow"/>
          <w:snapToGrid w:val="0"/>
          <w:sz w:val="32"/>
          <w:szCs w:val="32"/>
        </w:rPr>
        <w:t>EMF</w:t>
      </w:r>
      <w:r w:rsidR="00C1717D" w:rsidRPr="00E766F9">
        <w:rPr>
          <w:rFonts w:ascii="Arial Narrow" w:hAnsi="Arial Narrow"/>
          <w:snapToGrid w:val="0"/>
          <w:sz w:val="32"/>
          <w:szCs w:val="32"/>
        </w:rPr>
        <w:t xml:space="preserve">, de leurs dirigeants et </w:t>
      </w:r>
      <w:r w:rsidR="008D3EF4">
        <w:rPr>
          <w:rFonts w:ascii="Arial Narrow" w:hAnsi="Arial Narrow"/>
          <w:snapToGrid w:val="0"/>
          <w:sz w:val="32"/>
          <w:szCs w:val="32"/>
        </w:rPr>
        <w:t>commissaires aux comptes</w:t>
      </w:r>
      <w:r w:rsidR="00C1717D" w:rsidRPr="00E766F9">
        <w:rPr>
          <w:rFonts w:ascii="Arial Narrow" w:hAnsi="Arial Narrow"/>
          <w:snapToGrid w:val="0"/>
          <w:sz w:val="32"/>
          <w:szCs w:val="32"/>
        </w:rPr>
        <w:t> ;</w:t>
      </w:r>
      <w:r w:rsidR="00A5787A" w:rsidRPr="00E766F9">
        <w:rPr>
          <w:rFonts w:ascii="Arial Narrow" w:hAnsi="Arial Narrow"/>
          <w:snapToGrid w:val="0"/>
          <w:sz w:val="32"/>
          <w:szCs w:val="32"/>
        </w:rPr>
        <w:t xml:space="preserve"> </w:t>
      </w:r>
      <w:r w:rsidR="00C1717D" w:rsidRPr="00E766F9">
        <w:rPr>
          <w:rFonts w:ascii="Arial Narrow" w:hAnsi="Arial Narrow"/>
          <w:snapToGrid w:val="0"/>
          <w:sz w:val="32"/>
          <w:szCs w:val="32"/>
        </w:rPr>
        <w:t xml:space="preserve">le règlement COBAC EMF R-2017/09 relatif aux modifications de situation </w:t>
      </w:r>
      <w:r w:rsidR="00E766F9">
        <w:rPr>
          <w:rFonts w:ascii="Arial Narrow" w:hAnsi="Arial Narrow"/>
          <w:snapToGrid w:val="0"/>
          <w:sz w:val="32"/>
          <w:szCs w:val="32"/>
        </w:rPr>
        <w:t>d</w:t>
      </w:r>
      <w:r w:rsidR="00C1717D" w:rsidRPr="00E766F9">
        <w:rPr>
          <w:rFonts w:ascii="Arial Narrow" w:hAnsi="Arial Narrow"/>
          <w:snapToGrid w:val="0"/>
          <w:sz w:val="32"/>
          <w:szCs w:val="32"/>
        </w:rPr>
        <w:t>es EMF.</w:t>
      </w:r>
      <w:proofErr w:type="gramEnd"/>
    </w:p>
    <w:p w14:paraId="533BABEA" w14:textId="14191F21" w:rsidR="00E766F9" w:rsidRPr="00E766F9" w:rsidRDefault="00E766F9" w:rsidP="00FB6152">
      <w:pPr>
        <w:keepNext/>
        <w:widowControl w:val="0"/>
        <w:suppressAutoHyphens/>
        <w:spacing w:after="120" w:line="276" w:lineRule="auto"/>
        <w:ind w:firstLine="567"/>
        <w:jc w:val="both"/>
        <w:rPr>
          <w:rFonts w:ascii="Arial Narrow" w:hAnsi="Arial Narrow"/>
          <w:b/>
          <w:snapToGrid w:val="0"/>
          <w:sz w:val="32"/>
          <w:szCs w:val="32"/>
        </w:rPr>
      </w:pPr>
      <w:r w:rsidRPr="00E766F9">
        <w:rPr>
          <w:rFonts w:ascii="Arial Narrow" w:hAnsi="Arial Narrow"/>
          <w:b/>
          <w:snapToGrid w:val="0"/>
          <w:sz w:val="32"/>
          <w:szCs w:val="32"/>
        </w:rPr>
        <w:t xml:space="preserve">Distingués invités, </w:t>
      </w:r>
    </w:p>
    <w:p w14:paraId="749143D7" w14:textId="0932C342" w:rsidR="000B44E7" w:rsidRPr="00E766F9" w:rsidRDefault="00E766F9" w:rsidP="00FB6152">
      <w:pPr>
        <w:keepNext/>
        <w:widowControl w:val="0"/>
        <w:suppressAutoHyphens/>
        <w:spacing w:after="120" w:line="276" w:lineRule="auto"/>
        <w:ind w:firstLine="567"/>
        <w:jc w:val="both"/>
        <w:rPr>
          <w:rFonts w:ascii="Arial Narrow" w:hAnsi="Arial Narrow"/>
          <w:sz w:val="32"/>
          <w:szCs w:val="32"/>
        </w:rPr>
      </w:pPr>
      <w:r>
        <w:rPr>
          <w:rFonts w:ascii="Arial Narrow" w:hAnsi="Arial Narrow"/>
          <w:sz w:val="32"/>
          <w:szCs w:val="32"/>
        </w:rPr>
        <w:t>S’agissant de l’agrément des établissements de microfinance, tel qu’organisé dans le nouveau dispositif de la CEMAC, l</w:t>
      </w:r>
      <w:r w:rsidR="00B731B3" w:rsidRPr="00E766F9">
        <w:rPr>
          <w:rFonts w:ascii="Arial Narrow" w:hAnsi="Arial Narrow"/>
          <w:sz w:val="32"/>
          <w:szCs w:val="32"/>
        </w:rPr>
        <w:t xml:space="preserve">e principe de l’agrément de l’Autorité monétaire, pris sur avis conforme de la COBAC, est maintenu et son obtention reste une condition </w:t>
      </w:r>
      <w:r w:rsidR="00B731B3" w:rsidRPr="00E766F9">
        <w:rPr>
          <w:rFonts w:ascii="Arial Narrow" w:hAnsi="Arial Narrow"/>
          <w:i/>
          <w:sz w:val="32"/>
          <w:szCs w:val="32"/>
        </w:rPr>
        <w:t>sine qua none</w:t>
      </w:r>
      <w:r w:rsidR="00B731B3" w:rsidRPr="00E766F9">
        <w:rPr>
          <w:rFonts w:ascii="Arial Narrow" w:hAnsi="Arial Narrow"/>
          <w:sz w:val="32"/>
          <w:szCs w:val="32"/>
        </w:rPr>
        <w:t xml:space="preserve"> pour l’exercice de l’activité de </w:t>
      </w:r>
      <w:r w:rsidR="00B731B3" w:rsidRPr="00E766F9">
        <w:rPr>
          <w:rFonts w:ascii="Arial Narrow" w:hAnsi="Arial Narrow"/>
          <w:sz w:val="32"/>
          <w:szCs w:val="32"/>
        </w:rPr>
        <w:t>microfinance et les fonctions de dirigeant et commissaire aux comptes d</w:t>
      </w:r>
      <w:r w:rsidR="00FD6A6E">
        <w:rPr>
          <w:rFonts w:ascii="Arial Narrow" w:hAnsi="Arial Narrow"/>
          <w:sz w:val="32"/>
          <w:szCs w:val="32"/>
        </w:rPr>
        <w:t>’</w:t>
      </w:r>
      <w:r w:rsidR="008D3EF4">
        <w:rPr>
          <w:rFonts w:ascii="Arial Narrow" w:hAnsi="Arial Narrow"/>
          <w:sz w:val="32"/>
          <w:szCs w:val="32"/>
        </w:rPr>
        <w:t xml:space="preserve">un </w:t>
      </w:r>
      <w:r w:rsidR="00B731B3" w:rsidRPr="00E766F9">
        <w:rPr>
          <w:rFonts w:ascii="Arial Narrow" w:hAnsi="Arial Narrow"/>
          <w:sz w:val="32"/>
          <w:szCs w:val="32"/>
        </w:rPr>
        <w:t>EMF.</w:t>
      </w:r>
      <w:r w:rsidR="006011ED" w:rsidRPr="00E766F9">
        <w:rPr>
          <w:rFonts w:ascii="Arial Narrow" w:hAnsi="Arial Narrow"/>
          <w:sz w:val="32"/>
          <w:szCs w:val="32"/>
        </w:rPr>
        <w:t xml:space="preserve"> </w:t>
      </w:r>
    </w:p>
    <w:p w14:paraId="03E4911C" w14:textId="77777777" w:rsidR="006011ED" w:rsidRPr="00E766F9" w:rsidRDefault="006011ED"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Sur la forme, le processus d’agrément se déroule comme suit :</w:t>
      </w:r>
    </w:p>
    <w:p w14:paraId="729F9857" w14:textId="4B8FB199" w:rsidR="006011ED" w:rsidRPr="00E766F9" w:rsidRDefault="006011ED" w:rsidP="00B0411D">
      <w:pPr>
        <w:pStyle w:val="Paragraphedeliste"/>
        <w:keepNext/>
        <w:widowControl w:val="0"/>
        <w:numPr>
          <w:ilvl w:val="0"/>
          <w:numId w:val="4"/>
        </w:numPr>
        <w:suppressAutoHyphens/>
        <w:spacing w:after="120" w:line="276" w:lineRule="auto"/>
        <w:ind w:left="851" w:hanging="284"/>
        <w:jc w:val="both"/>
        <w:rPr>
          <w:rFonts w:ascii="Arial Narrow" w:hAnsi="Arial Narrow"/>
          <w:sz w:val="32"/>
          <w:szCs w:val="32"/>
        </w:rPr>
      </w:pPr>
      <w:r w:rsidRPr="00E766F9">
        <w:rPr>
          <w:rFonts w:ascii="Arial Narrow" w:hAnsi="Arial Narrow"/>
          <w:sz w:val="32"/>
          <w:szCs w:val="32"/>
        </w:rPr>
        <w:t>la demande d’agrément en qualité d’E</w:t>
      </w:r>
      <w:r w:rsidR="00E766F9">
        <w:rPr>
          <w:rFonts w:ascii="Arial Narrow" w:hAnsi="Arial Narrow"/>
          <w:sz w:val="32"/>
          <w:szCs w:val="32"/>
        </w:rPr>
        <w:t>MF,</w:t>
      </w:r>
      <w:r w:rsidRPr="00E766F9">
        <w:rPr>
          <w:rFonts w:ascii="Arial Narrow" w:hAnsi="Arial Narrow"/>
          <w:sz w:val="32"/>
          <w:szCs w:val="32"/>
        </w:rPr>
        <w:t xml:space="preserve"> accompagnée d’un dossier complet, est adressée à l’Autorité monétaire contre récépissé ou décharge ;</w:t>
      </w:r>
    </w:p>
    <w:p w14:paraId="6FA43225" w14:textId="77777777" w:rsidR="006011ED" w:rsidRPr="00E766F9" w:rsidRDefault="006011ED" w:rsidP="00B0411D">
      <w:pPr>
        <w:pStyle w:val="Paragraphedeliste"/>
        <w:keepNext/>
        <w:widowControl w:val="0"/>
        <w:numPr>
          <w:ilvl w:val="0"/>
          <w:numId w:val="4"/>
        </w:numPr>
        <w:suppressAutoHyphens/>
        <w:spacing w:after="120" w:line="276" w:lineRule="auto"/>
        <w:ind w:left="851"/>
        <w:jc w:val="both"/>
        <w:rPr>
          <w:rFonts w:ascii="Arial Narrow" w:hAnsi="Arial Narrow"/>
          <w:sz w:val="32"/>
          <w:szCs w:val="32"/>
        </w:rPr>
      </w:pPr>
      <w:r w:rsidRPr="00E766F9">
        <w:rPr>
          <w:rFonts w:ascii="Arial Narrow" w:hAnsi="Arial Narrow"/>
          <w:sz w:val="32"/>
          <w:szCs w:val="32"/>
        </w:rPr>
        <w:t>une copie de la demande, accompagnée du récépissé ou de la décharge, est transmise par le requérant à la COBAC, aux fins d’information ;</w:t>
      </w:r>
    </w:p>
    <w:p w14:paraId="0924AF0E" w14:textId="77777777" w:rsidR="006011ED" w:rsidRPr="00E766F9" w:rsidRDefault="006011ED" w:rsidP="00B0411D">
      <w:pPr>
        <w:pStyle w:val="Paragraphedeliste"/>
        <w:keepNext/>
        <w:widowControl w:val="0"/>
        <w:numPr>
          <w:ilvl w:val="0"/>
          <w:numId w:val="4"/>
        </w:numPr>
        <w:suppressAutoHyphens/>
        <w:spacing w:after="120" w:line="276" w:lineRule="auto"/>
        <w:ind w:left="851"/>
        <w:jc w:val="both"/>
        <w:rPr>
          <w:rFonts w:ascii="Arial Narrow" w:hAnsi="Arial Narrow"/>
          <w:sz w:val="32"/>
          <w:szCs w:val="32"/>
        </w:rPr>
      </w:pPr>
      <w:r w:rsidRPr="00E766F9">
        <w:rPr>
          <w:rFonts w:ascii="Arial Narrow" w:hAnsi="Arial Narrow"/>
          <w:sz w:val="32"/>
          <w:szCs w:val="32"/>
        </w:rPr>
        <w:t xml:space="preserve">le dossier de demande d’agrément est transmis à la COBAC par l’Autorité monétaire, pour avis conforme : </w:t>
      </w:r>
      <w:r w:rsidRPr="00E766F9">
        <w:rPr>
          <w:rFonts w:ascii="Arial Narrow" w:hAnsi="Arial Narrow"/>
          <w:b/>
          <w:sz w:val="32"/>
          <w:szCs w:val="32"/>
        </w:rPr>
        <w:t>la COBAC ne peut délivrer son avis qu’après saisine par l’Autorité monétaire</w:t>
      </w:r>
      <w:r w:rsidRPr="00E766F9">
        <w:rPr>
          <w:rFonts w:ascii="Arial Narrow" w:hAnsi="Arial Narrow"/>
          <w:sz w:val="32"/>
          <w:szCs w:val="32"/>
        </w:rPr>
        <w:t xml:space="preserve"> ; </w:t>
      </w:r>
    </w:p>
    <w:p w14:paraId="5F5C5811" w14:textId="77777777" w:rsidR="006011ED" w:rsidRPr="00E766F9" w:rsidRDefault="006011ED" w:rsidP="00B0411D">
      <w:pPr>
        <w:pStyle w:val="Paragraphedeliste"/>
        <w:keepNext/>
        <w:widowControl w:val="0"/>
        <w:numPr>
          <w:ilvl w:val="0"/>
          <w:numId w:val="4"/>
        </w:numPr>
        <w:suppressAutoHyphens/>
        <w:spacing w:after="120" w:line="276" w:lineRule="auto"/>
        <w:ind w:left="851"/>
        <w:jc w:val="both"/>
        <w:rPr>
          <w:rFonts w:ascii="Arial Narrow" w:hAnsi="Arial Narrow"/>
          <w:sz w:val="32"/>
          <w:szCs w:val="32"/>
        </w:rPr>
      </w:pPr>
      <w:r w:rsidRPr="00E766F9">
        <w:rPr>
          <w:rFonts w:ascii="Arial Narrow" w:hAnsi="Arial Narrow"/>
          <w:sz w:val="32"/>
          <w:szCs w:val="32"/>
        </w:rPr>
        <w:t>à l’expiration d’un délai de trois (03) mois après réception du dossier par l’Autorité monétaire, la COBAC peut saisir cette dernière afin qu’elle lui transmette le dossier pour avis conforme ;</w:t>
      </w:r>
    </w:p>
    <w:p w14:paraId="74AB75EA" w14:textId="77777777" w:rsidR="006011ED" w:rsidRPr="00E766F9" w:rsidRDefault="006011ED" w:rsidP="00B0411D">
      <w:pPr>
        <w:pStyle w:val="Paragraphedeliste"/>
        <w:keepNext/>
        <w:widowControl w:val="0"/>
        <w:numPr>
          <w:ilvl w:val="0"/>
          <w:numId w:val="4"/>
        </w:numPr>
        <w:suppressAutoHyphens/>
        <w:spacing w:after="120" w:line="276" w:lineRule="auto"/>
        <w:ind w:left="851"/>
        <w:jc w:val="both"/>
        <w:rPr>
          <w:rFonts w:ascii="Arial Narrow" w:hAnsi="Arial Narrow"/>
          <w:sz w:val="32"/>
          <w:szCs w:val="32"/>
        </w:rPr>
      </w:pPr>
      <w:r w:rsidRPr="00E766F9">
        <w:rPr>
          <w:rFonts w:ascii="Arial Narrow" w:hAnsi="Arial Narrow"/>
          <w:sz w:val="32"/>
          <w:szCs w:val="32"/>
        </w:rPr>
        <w:t xml:space="preserve">à compter de la date de réception </w:t>
      </w:r>
      <w:r w:rsidRPr="00E766F9">
        <w:rPr>
          <w:rFonts w:ascii="Arial Narrow" w:hAnsi="Arial Narrow"/>
          <w:b/>
          <w:bCs/>
          <w:sz w:val="32"/>
          <w:szCs w:val="32"/>
        </w:rPr>
        <w:t>du dossier complet</w:t>
      </w:r>
      <w:r w:rsidRPr="00E766F9">
        <w:rPr>
          <w:rFonts w:ascii="Arial Narrow" w:hAnsi="Arial Narrow"/>
          <w:sz w:val="32"/>
          <w:szCs w:val="32"/>
        </w:rPr>
        <w:t xml:space="preserve">, la COBAC dispose d’un </w:t>
      </w:r>
      <w:r w:rsidRPr="00E766F9">
        <w:rPr>
          <w:rFonts w:ascii="Arial Narrow" w:hAnsi="Arial Narrow"/>
          <w:b/>
          <w:sz w:val="32"/>
          <w:szCs w:val="32"/>
        </w:rPr>
        <w:t>délai de six mois pour statuer et notifier sa décision à l’Autorité monétaire. L’absence de décision à l’expiration de ce délai vaut avis conforme </w:t>
      </w:r>
      <w:r w:rsidRPr="00E766F9">
        <w:rPr>
          <w:rFonts w:ascii="Arial Narrow" w:hAnsi="Arial Narrow"/>
          <w:sz w:val="32"/>
          <w:szCs w:val="32"/>
        </w:rPr>
        <w:t>;</w:t>
      </w:r>
    </w:p>
    <w:p w14:paraId="70D787DE" w14:textId="77777777" w:rsidR="006011ED" w:rsidRPr="00E766F9" w:rsidRDefault="006011ED" w:rsidP="00B0411D">
      <w:pPr>
        <w:pStyle w:val="Paragraphedeliste"/>
        <w:keepNext/>
        <w:widowControl w:val="0"/>
        <w:numPr>
          <w:ilvl w:val="0"/>
          <w:numId w:val="4"/>
        </w:numPr>
        <w:suppressAutoHyphens/>
        <w:spacing w:after="120" w:line="276" w:lineRule="auto"/>
        <w:ind w:left="851"/>
        <w:jc w:val="both"/>
        <w:rPr>
          <w:rFonts w:ascii="Arial Narrow" w:hAnsi="Arial Narrow"/>
          <w:sz w:val="32"/>
          <w:szCs w:val="32"/>
        </w:rPr>
      </w:pPr>
      <w:r w:rsidRPr="00E766F9">
        <w:rPr>
          <w:rFonts w:ascii="Arial Narrow" w:hAnsi="Arial Narrow"/>
          <w:sz w:val="32"/>
          <w:szCs w:val="32"/>
        </w:rPr>
        <w:t xml:space="preserve">lorsque le dossier est incomplet, la COBAC en informe par écrit le requérant, avec copie à l’Autorité monétaire, et l’invite à fournir les informations ou pièces manquantes : </w:t>
      </w:r>
      <w:r w:rsidRPr="00E766F9">
        <w:rPr>
          <w:rFonts w:ascii="Arial Narrow" w:hAnsi="Arial Narrow"/>
          <w:b/>
          <w:sz w:val="32"/>
          <w:szCs w:val="32"/>
        </w:rPr>
        <w:t>toute demande d’informations complémentaires suspend le délai d’instruction du dossier jusqu’à réception des informations sollicitées </w:t>
      </w:r>
      <w:r w:rsidRPr="00E766F9">
        <w:rPr>
          <w:rFonts w:ascii="Arial Narrow" w:hAnsi="Arial Narrow"/>
          <w:sz w:val="32"/>
          <w:szCs w:val="32"/>
        </w:rPr>
        <w:t>;</w:t>
      </w:r>
    </w:p>
    <w:p w14:paraId="17844537" w14:textId="3796E220" w:rsidR="006011ED" w:rsidRPr="00E766F9" w:rsidRDefault="006011ED" w:rsidP="00B0411D">
      <w:pPr>
        <w:pStyle w:val="Paragraphedeliste"/>
        <w:keepNext/>
        <w:widowControl w:val="0"/>
        <w:numPr>
          <w:ilvl w:val="0"/>
          <w:numId w:val="4"/>
        </w:numPr>
        <w:suppressAutoHyphens/>
        <w:spacing w:after="120" w:line="276" w:lineRule="auto"/>
        <w:ind w:left="851"/>
        <w:jc w:val="both"/>
        <w:rPr>
          <w:rFonts w:ascii="Arial Narrow" w:hAnsi="Arial Narrow"/>
          <w:sz w:val="32"/>
          <w:szCs w:val="32"/>
        </w:rPr>
      </w:pPr>
      <w:r w:rsidRPr="00E766F9">
        <w:rPr>
          <w:rFonts w:ascii="Arial Narrow" w:hAnsi="Arial Narrow"/>
          <w:sz w:val="32"/>
          <w:szCs w:val="32"/>
        </w:rPr>
        <w:lastRenderedPageBreak/>
        <w:t xml:space="preserve">la COBAC est </w:t>
      </w:r>
      <w:proofErr w:type="gramStart"/>
      <w:r w:rsidRPr="00E766F9">
        <w:rPr>
          <w:rFonts w:ascii="Arial Narrow" w:hAnsi="Arial Narrow"/>
          <w:sz w:val="32"/>
          <w:szCs w:val="32"/>
        </w:rPr>
        <w:t>habilitée</w:t>
      </w:r>
      <w:proofErr w:type="gramEnd"/>
      <w:r w:rsidRPr="00E766F9">
        <w:rPr>
          <w:rFonts w:ascii="Arial Narrow" w:hAnsi="Arial Narrow"/>
          <w:sz w:val="32"/>
          <w:szCs w:val="32"/>
        </w:rPr>
        <w:t xml:space="preserve"> à demander aux promoteurs tous les renseignements jugés utiles, à les entendre ou entendre toute autre personne dont l’audition s’avère nécessaire pour l’e</w:t>
      </w:r>
      <w:r w:rsidR="00264E49">
        <w:rPr>
          <w:rFonts w:ascii="Arial Narrow" w:hAnsi="Arial Narrow"/>
          <w:sz w:val="32"/>
          <w:szCs w:val="32"/>
        </w:rPr>
        <w:t>xamen de la demande d’agrément.</w:t>
      </w:r>
    </w:p>
    <w:p w14:paraId="326DB546" w14:textId="77777777" w:rsidR="00264E49" w:rsidRDefault="00264E49" w:rsidP="00FB6152">
      <w:pPr>
        <w:keepNext/>
        <w:widowControl w:val="0"/>
        <w:suppressAutoHyphens/>
        <w:spacing w:after="120" w:line="276" w:lineRule="auto"/>
        <w:ind w:firstLine="567"/>
        <w:jc w:val="both"/>
        <w:rPr>
          <w:rFonts w:ascii="Arial Narrow" w:hAnsi="Arial Narrow"/>
          <w:sz w:val="32"/>
          <w:szCs w:val="32"/>
        </w:rPr>
      </w:pPr>
      <w:bookmarkStart w:id="0" w:name="_Toc448219896"/>
      <w:bookmarkStart w:id="1" w:name="_Toc448219898"/>
    </w:p>
    <w:p w14:paraId="26455470" w14:textId="50C80B59" w:rsidR="006011ED" w:rsidRPr="00E766F9" w:rsidRDefault="00E766F9" w:rsidP="00FB6152">
      <w:pPr>
        <w:keepNext/>
        <w:widowControl w:val="0"/>
        <w:suppressAutoHyphens/>
        <w:spacing w:after="120" w:line="276" w:lineRule="auto"/>
        <w:ind w:firstLine="567"/>
        <w:jc w:val="both"/>
        <w:rPr>
          <w:rFonts w:ascii="Arial Narrow" w:hAnsi="Arial Narrow"/>
          <w:sz w:val="32"/>
          <w:szCs w:val="32"/>
        </w:rPr>
      </w:pPr>
      <w:r>
        <w:rPr>
          <w:rFonts w:ascii="Arial Narrow" w:hAnsi="Arial Narrow"/>
          <w:sz w:val="32"/>
          <w:szCs w:val="32"/>
        </w:rPr>
        <w:t xml:space="preserve">Pour ce qui est des conditions de </w:t>
      </w:r>
      <w:r w:rsidR="008A4A43" w:rsidRPr="00E766F9">
        <w:rPr>
          <w:rFonts w:ascii="Arial Narrow" w:hAnsi="Arial Narrow"/>
          <w:sz w:val="32"/>
          <w:szCs w:val="32"/>
        </w:rPr>
        <w:t xml:space="preserve">fond, la </w:t>
      </w:r>
      <w:r w:rsidR="006011ED" w:rsidRPr="00E766F9">
        <w:rPr>
          <w:rFonts w:ascii="Arial Narrow" w:hAnsi="Arial Narrow"/>
          <w:sz w:val="32"/>
          <w:szCs w:val="32"/>
        </w:rPr>
        <w:t>COBAC apprécie l’aptitude de l’établissement à réaliser ses objectifs de développement dans les conditions requises pour le bon fonctionnement du système financier et la sécurité des déposants.</w:t>
      </w:r>
      <w:bookmarkEnd w:id="0"/>
      <w:r w:rsidR="006011ED" w:rsidRPr="00E766F9">
        <w:rPr>
          <w:rFonts w:ascii="Arial Narrow" w:hAnsi="Arial Narrow"/>
          <w:sz w:val="32"/>
          <w:szCs w:val="32"/>
        </w:rPr>
        <w:t xml:space="preserve"> La COBAC doit notamment :</w:t>
      </w:r>
      <w:bookmarkEnd w:id="1"/>
      <w:r w:rsidR="006011ED" w:rsidRPr="00E766F9">
        <w:rPr>
          <w:rFonts w:ascii="Arial Narrow" w:hAnsi="Arial Narrow"/>
          <w:sz w:val="32"/>
          <w:szCs w:val="32"/>
        </w:rPr>
        <w:t xml:space="preserve"> </w:t>
      </w:r>
    </w:p>
    <w:p w14:paraId="4CC507F5" w14:textId="77777777" w:rsidR="006011ED" w:rsidRPr="00E766F9" w:rsidRDefault="006011ED" w:rsidP="00B0411D">
      <w:pPr>
        <w:keepNext/>
        <w:widowControl w:val="0"/>
        <w:numPr>
          <w:ilvl w:val="0"/>
          <w:numId w:val="5"/>
        </w:numPr>
        <w:suppressAutoHyphens/>
        <w:autoSpaceDE w:val="0"/>
        <w:autoSpaceDN w:val="0"/>
        <w:adjustRightInd w:val="0"/>
        <w:spacing w:after="120" w:line="276" w:lineRule="auto"/>
        <w:ind w:left="851" w:hanging="284"/>
        <w:jc w:val="both"/>
        <w:rPr>
          <w:rFonts w:ascii="Arial Narrow" w:eastAsia="Calibri" w:hAnsi="Arial Narrow"/>
          <w:sz w:val="32"/>
          <w:szCs w:val="32"/>
        </w:rPr>
      </w:pPr>
      <w:r w:rsidRPr="00E766F9">
        <w:rPr>
          <w:rFonts w:ascii="Arial Narrow" w:eastAsia="Calibri" w:hAnsi="Arial Narrow"/>
          <w:sz w:val="32"/>
          <w:szCs w:val="32"/>
        </w:rPr>
        <w:t xml:space="preserve">vérifier la cohérence entre la nature des activités projetées et la catégorie </w:t>
      </w:r>
      <w:r w:rsidR="008A4A43" w:rsidRPr="00E766F9">
        <w:rPr>
          <w:rFonts w:ascii="Arial Narrow" w:eastAsia="Calibri" w:hAnsi="Arial Narrow"/>
          <w:sz w:val="32"/>
          <w:szCs w:val="32"/>
        </w:rPr>
        <w:t>d’EMF</w:t>
      </w:r>
      <w:r w:rsidRPr="00E766F9">
        <w:rPr>
          <w:rFonts w:ascii="Arial Narrow" w:eastAsia="Calibri" w:hAnsi="Arial Narrow"/>
          <w:sz w:val="32"/>
          <w:szCs w:val="32"/>
        </w:rPr>
        <w:t xml:space="preserve"> sollicitée, ainsi que </w:t>
      </w:r>
      <w:r w:rsidRPr="00E766F9">
        <w:rPr>
          <w:rFonts w:ascii="Arial Narrow" w:eastAsia="Calibri" w:hAnsi="Arial Narrow"/>
          <w:b/>
          <w:sz w:val="32"/>
          <w:szCs w:val="32"/>
        </w:rPr>
        <w:t>l’adéquation des moyens humains, techniques et financiers envisagés au regard notamment du programme d’activités</w:t>
      </w:r>
      <w:r w:rsidRPr="00E766F9">
        <w:rPr>
          <w:rFonts w:ascii="Arial Narrow" w:eastAsia="Calibri" w:hAnsi="Arial Narrow"/>
          <w:sz w:val="32"/>
          <w:szCs w:val="32"/>
        </w:rPr>
        <w:t xml:space="preserve"> que le requérant envisage de mettre en œuvre ;</w:t>
      </w:r>
    </w:p>
    <w:p w14:paraId="3DCF0F7B" w14:textId="77777777" w:rsidR="006011ED" w:rsidRPr="00E766F9" w:rsidRDefault="006011ED" w:rsidP="00B0411D">
      <w:pPr>
        <w:keepNext/>
        <w:widowControl w:val="0"/>
        <w:numPr>
          <w:ilvl w:val="0"/>
          <w:numId w:val="5"/>
        </w:numPr>
        <w:suppressAutoHyphens/>
        <w:autoSpaceDE w:val="0"/>
        <w:autoSpaceDN w:val="0"/>
        <w:adjustRightInd w:val="0"/>
        <w:spacing w:after="120" w:line="276" w:lineRule="auto"/>
        <w:ind w:left="851" w:hanging="284"/>
        <w:jc w:val="both"/>
        <w:rPr>
          <w:rFonts w:ascii="Arial Narrow" w:eastAsia="Calibri" w:hAnsi="Arial Narrow"/>
          <w:sz w:val="32"/>
          <w:szCs w:val="32"/>
        </w:rPr>
      </w:pPr>
      <w:r w:rsidRPr="00E766F9">
        <w:rPr>
          <w:rFonts w:ascii="Arial Narrow" w:eastAsia="Calibri" w:hAnsi="Arial Narrow"/>
          <w:sz w:val="32"/>
          <w:szCs w:val="32"/>
        </w:rPr>
        <w:t>évaluer la qualité des actionnaires, des administrateurs, des dirigeants e</w:t>
      </w:r>
      <w:r w:rsidR="008A4A43" w:rsidRPr="00E766F9">
        <w:rPr>
          <w:rFonts w:ascii="Arial Narrow" w:eastAsia="Calibri" w:hAnsi="Arial Narrow"/>
          <w:sz w:val="32"/>
          <w:szCs w:val="32"/>
        </w:rPr>
        <w:t xml:space="preserve">t des commissaires aux comptes (surface financière, </w:t>
      </w:r>
      <w:r w:rsidR="008A4A43" w:rsidRPr="00E766F9">
        <w:rPr>
          <w:rFonts w:ascii="Arial Narrow" w:eastAsia="Calibri" w:hAnsi="Arial Narrow"/>
          <w:b/>
          <w:sz w:val="32"/>
          <w:szCs w:val="32"/>
        </w:rPr>
        <w:t>honorabilité, absence d’interdiction ou incompatibilité, diplômes, expérience professionnelle</w:t>
      </w:r>
      <w:r w:rsidR="008A4A43" w:rsidRPr="00E766F9">
        <w:rPr>
          <w:rFonts w:ascii="Arial Narrow" w:eastAsia="Calibri" w:hAnsi="Arial Narrow"/>
          <w:sz w:val="32"/>
          <w:szCs w:val="32"/>
        </w:rPr>
        <w:t>, etc.) </w:t>
      </w:r>
      <w:r w:rsidR="008A30B6" w:rsidRPr="00E766F9">
        <w:rPr>
          <w:rFonts w:ascii="Arial Narrow" w:eastAsia="Calibri" w:hAnsi="Arial Narrow"/>
          <w:sz w:val="32"/>
          <w:szCs w:val="32"/>
        </w:rPr>
        <w:t>(Principe de Bâle n° 5, critère essentiel 7) </w:t>
      </w:r>
      <w:r w:rsidR="008A4A43" w:rsidRPr="00E766F9">
        <w:rPr>
          <w:rFonts w:ascii="Arial Narrow" w:eastAsia="Calibri" w:hAnsi="Arial Narrow"/>
          <w:sz w:val="32"/>
          <w:szCs w:val="32"/>
        </w:rPr>
        <w:t>;</w:t>
      </w:r>
    </w:p>
    <w:p w14:paraId="4B91B47B" w14:textId="77777777" w:rsidR="006011ED" w:rsidRPr="00E766F9" w:rsidRDefault="006011ED" w:rsidP="00B0411D">
      <w:pPr>
        <w:keepNext/>
        <w:widowControl w:val="0"/>
        <w:numPr>
          <w:ilvl w:val="0"/>
          <w:numId w:val="5"/>
        </w:numPr>
        <w:suppressAutoHyphens/>
        <w:autoSpaceDE w:val="0"/>
        <w:autoSpaceDN w:val="0"/>
        <w:adjustRightInd w:val="0"/>
        <w:spacing w:after="120" w:line="276" w:lineRule="auto"/>
        <w:ind w:left="851" w:hanging="284"/>
        <w:jc w:val="both"/>
        <w:rPr>
          <w:rFonts w:ascii="Arial Narrow" w:eastAsia="Calibri" w:hAnsi="Arial Narrow"/>
          <w:sz w:val="32"/>
          <w:szCs w:val="32"/>
        </w:rPr>
      </w:pPr>
      <w:r w:rsidRPr="00E766F9">
        <w:rPr>
          <w:rFonts w:ascii="Arial Narrow" w:eastAsia="Calibri" w:hAnsi="Arial Narrow"/>
          <w:sz w:val="32"/>
          <w:szCs w:val="32"/>
        </w:rPr>
        <w:t xml:space="preserve">vérifier </w:t>
      </w:r>
      <w:r w:rsidRPr="00E766F9">
        <w:rPr>
          <w:rFonts w:ascii="Arial Narrow" w:eastAsia="Calibri" w:hAnsi="Arial Narrow"/>
          <w:b/>
          <w:sz w:val="32"/>
          <w:szCs w:val="32"/>
        </w:rPr>
        <w:t>l’origine des fonds</w:t>
      </w:r>
      <w:r w:rsidRPr="00E766F9">
        <w:rPr>
          <w:rFonts w:ascii="Arial Narrow" w:eastAsia="Calibri" w:hAnsi="Arial Narrow"/>
          <w:sz w:val="32"/>
          <w:szCs w:val="32"/>
        </w:rPr>
        <w:t xml:space="preserve"> apportés par les promoteurs pour la constitution du capital initial, ainsi que la capacité des principaux actionnaires à apporter un soutien financier à leur établissement en cas de besoin </w:t>
      </w:r>
      <w:r w:rsidR="00E90A6E" w:rsidRPr="00E766F9">
        <w:rPr>
          <w:rFonts w:ascii="Arial Narrow" w:eastAsia="Calibri" w:hAnsi="Arial Narrow"/>
          <w:sz w:val="32"/>
          <w:szCs w:val="32"/>
        </w:rPr>
        <w:t>(Principe de Bâle n° 5, critère essentiel 5) </w:t>
      </w:r>
      <w:r w:rsidRPr="00E766F9">
        <w:rPr>
          <w:rFonts w:ascii="Arial Narrow" w:eastAsia="Calibri" w:hAnsi="Arial Narrow"/>
          <w:sz w:val="32"/>
          <w:szCs w:val="32"/>
        </w:rPr>
        <w:t>;</w:t>
      </w:r>
    </w:p>
    <w:p w14:paraId="2FC5A182" w14:textId="77777777" w:rsidR="006011ED" w:rsidRPr="00E766F9" w:rsidRDefault="006011ED" w:rsidP="00B0411D">
      <w:pPr>
        <w:keepNext/>
        <w:widowControl w:val="0"/>
        <w:numPr>
          <w:ilvl w:val="0"/>
          <w:numId w:val="5"/>
        </w:numPr>
        <w:suppressAutoHyphens/>
        <w:autoSpaceDE w:val="0"/>
        <w:autoSpaceDN w:val="0"/>
        <w:adjustRightInd w:val="0"/>
        <w:spacing w:after="120" w:line="276" w:lineRule="auto"/>
        <w:ind w:left="851" w:hanging="284"/>
        <w:jc w:val="both"/>
        <w:rPr>
          <w:rFonts w:ascii="Arial Narrow" w:eastAsia="Calibri" w:hAnsi="Arial Narrow"/>
          <w:sz w:val="32"/>
          <w:szCs w:val="32"/>
        </w:rPr>
      </w:pPr>
      <w:r w:rsidRPr="00E766F9">
        <w:rPr>
          <w:rFonts w:ascii="Arial Narrow" w:eastAsia="Calibri" w:hAnsi="Arial Narrow"/>
          <w:sz w:val="32"/>
          <w:szCs w:val="32"/>
        </w:rPr>
        <w:t xml:space="preserve">apprécier la </w:t>
      </w:r>
      <w:r w:rsidRPr="00E766F9">
        <w:rPr>
          <w:rFonts w:ascii="Arial Narrow" w:eastAsia="Calibri" w:hAnsi="Arial Narrow"/>
          <w:b/>
          <w:sz w:val="32"/>
          <w:szCs w:val="32"/>
        </w:rPr>
        <w:t xml:space="preserve">solidité de la situation financière prévisionnelle de l’établissement </w:t>
      </w:r>
      <w:r w:rsidRPr="00E766F9">
        <w:rPr>
          <w:rFonts w:ascii="Arial Narrow" w:eastAsia="Calibri" w:hAnsi="Arial Narrow"/>
          <w:sz w:val="32"/>
          <w:szCs w:val="32"/>
        </w:rPr>
        <w:t>en rapport avec la stratégie proposée, l’adéquation des fonds propres ou patrimoniaux envisagés au profil de risque, afin de déterminer la capacité de l’établissement à respecter ultérieurement les normes prudentielles</w:t>
      </w:r>
      <w:r w:rsidR="008A30B6" w:rsidRPr="00E766F9">
        <w:rPr>
          <w:rFonts w:ascii="Arial Narrow" w:eastAsia="Calibri" w:hAnsi="Arial Narrow"/>
          <w:sz w:val="32"/>
          <w:szCs w:val="32"/>
        </w:rPr>
        <w:t xml:space="preserve"> (Principe de Bâle n° 5, critère essentiel 9)</w:t>
      </w:r>
      <w:r w:rsidRPr="00E766F9">
        <w:rPr>
          <w:rFonts w:ascii="Arial Narrow" w:eastAsia="Calibri" w:hAnsi="Arial Narrow"/>
          <w:sz w:val="32"/>
          <w:szCs w:val="32"/>
        </w:rPr>
        <w:t> ;</w:t>
      </w:r>
    </w:p>
    <w:p w14:paraId="4BD1D55D" w14:textId="77777777" w:rsidR="006011ED" w:rsidRPr="00E766F9" w:rsidRDefault="006011ED" w:rsidP="00B0411D">
      <w:pPr>
        <w:keepNext/>
        <w:widowControl w:val="0"/>
        <w:numPr>
          <w:ilvl w:val="0"/>
          <w:numId w:val="5"/>
        </w:numPr>
        <w:suppressAutoHyphens/>
        <w:autoSpaceDE w:val="0"/>
        <w:autoSpaceDN w:val="0"/>
        <w:adjustRightInd w:val="0"/>
        <w:spacing w:after="120" w:line="276" w:lineRule="auto"/>
        <w:ind w:left="851" w:hanging="284"/>
        <w:jc w:val="both"/>
        <w:rPr>
          <w:rFonts w:ascii="Arial Narrow" w:eastAsia="Calibri" w:hAnsi="Arial Narrow"/>
          <w:sz w:val="32"/>
          <w:szCs w:val="32"/>
        </w:rPr>
      </w:pPr>
      <w:r w:rsidRPr="00E766F9">
        <w:rPr>
          <w:rFonts w:ascii="Arial Narrow" w:eastAsia="Calibri" w:hAnsi="Arial Narrow"/>
          <w:sz w:val="32"/>
          <w:szCs w:val="32"/>
        </w:rPr>
        <w:t xml:space="preserve">s’assurer que les structures de l’actionnariat et de la gouvernance de l’établissement de microfinance et du groupe auquel il appartient, le cas échéant, n’empêcheront pas un contrôle efficace, tant sur base individuelle que combinée, voire consolidée, et ne sont pas de nature à entraver, à l’avenir, une mise en œuvre efficace de mesures </w:t>
      </w:r>
      <w:r w:rsidRPr="00E766F9">
        <w:rPr>
          <w:rFonts w:ascii="Arial Narrow" w:eastAsia="Calibri" w:hAnsi="Arial Narrow"/>
          <w:sz w:val="32"/>
          <w:szCs w:val="32"/>
        </w:rPr>
        <w:lastRenderedPageBreak/>
        <w:t>correctrices </w:t>
      </w:r>
      <w:r w:rsidR="008A30B6" w:rsidRPr="00E766F9">
        <w:rPr>
          <w:rFonts w:ascii="Arial Narrow" w:eastAsia="Calibri" w:hAnsi="Arial Narrow"/>
          <w:sz w:val="32"/>
          <w:szCs w:val="32"/>
        </w:rPr>
        <w:t>(Principe de Bâle n° 5, critère essentiel 4) ;</w:t>
      </w:r>
    </w:p>
    <w:p w14:paraId="4BF32228" w14:textId="77777777" w:rsidR="006011ED" w:rsidRPr="00E766F9" w:rsidRDefault="006011ED" w:rsidP="00B0411D">
      <w:pPr>
        <w:keepNext/>
        <w:widowControl w:val="0"/>
        <w:numPr>
          <w:ilvl w:val="0"/>
          <w:numId w:val="5"/>
        </w:numPr>
        <w:suppressAutoHyphens/>
        <w:autoSpaceDE w:val="0"/>
        <w:autoSpaceDN w:val="0"/>
        <w:adjustRightInd w:val="0"/>
        <w:spacing w:after="120" w:line="276" w:lineRule="auto"/>
        <w:ind w:left="851" w:hanging="284"/>
        <w:jc w:val="both"/>
        <w:rPr>
          <w:rFonts w:ascii="Arial Narrow" w:eastAsia="Calibri" w:hAnsi="Arial Narrow"/>
          <w:sz w:val="32"/>
          <w:szCs w:val="32"/>
        </w:rPr>
      </w:pPr>
      <w:r w:rsidRPr="00E766F9">
        <w:rPr>
          <w:rFonts w:ascii="Arial Narrow" w:eastAsia="Calibri" w:hAnsi="Arial Narrow"/>
          <w:sz w:val="32"/>
          <w:szCs w:val="32"/>
        </w:rPr>
        <w:t xml:space="preserve">évaluer les </w:t>
      </w:r>
      <w:r w:rsidRPr="00E766F9">
        <w:rPr>
          <w:rFonts w:ascii="Arial Narrow" w:eastAsia="Calibri" w:hAnsi="Arial Narrow"/>
          <w:b/>
          <w:sz w:val="32"/>
          <w:szCs w:val="32"/>
        </w:rPr>
        <w:t>dispositifs de contrôle interne et de gestion des risques</w:t>
      </w:r>
      <w:r w:rsidRPr="00E766F9">
        <w:rPr>
          <w:rFonts w:ascii="Arial Narrow" w:eastAsia="Calibri" w:hAnsi="Arial Narrow"/>
          <w:sz w:val="32"/>
          <w:szCs w:val="32"/>
        </w:rPr>
        <w:t xml:space="preserve"> que l’établissement envisage de mettre en place, au regard des risques prévisibles, de la nature, du volume et de la complexité des activités projetées</w:t>
      </w:r>
      <w:r w:rsidR="008A30B6" w:rsidRPr="00E766F9">
        <w:rPr>
          <w:rFonts w:ascii="Arial Narrow" w:eastAsia="Calibri" w:hAnsi="Arial Narrow"/>
          <w:sz w:val="32"/>
          <w:szCs w:val="32"/>
        </w:rPr>
        <w:t xml:space="preserve"> (Principe de Bâle n° 5, critère essentiel 8)</w:t>
      </w:r>
      <w:r w:rsidRPr="00E766F9">
        <w:rPr>
          <w:rFonts w:ascii="Arial Narrow" w:eastAsia="Calibri" w:hAnsi="Arial Narrow"/>
          <w:sz w:val="32"/>
          <w:szCs w:val="32"/>
        </w:rPr>
        <w:t xml:space="preserve">. </w:t>
      </w:r>
    </w:p>
    <w:p w14:paraId="49723C69" w14:textId="025F579A" w:rsidR="008A4A43" w:rsidRPr="00E766F9" w:rsidRDefault="00264E49" w:rsidP="002D5112">
      <w:pPr>
        <w:keepNext/>
        <w:widowControl w:val="0"/>
        <w:suppressAutoHyphens/>
        <w:spacing w:after="120" w:line="276" w:lineRule="auto"/>
        <w:ind w:firstLine="567"/>
        <w:jc w:val="both"/>
        <w:rPr>
          <w:rFonts w:ascii="Arial Narrow" w:hAnsi="Arial Narrow"/>
          <w:sz w:val="32"/>
          <w:szCs w:val="32"/>
        </w:rPr>
      </w:pPr>
      <w:r>
        <w:rPr>
          <w:rFonts w:ascii="Arial Narrow" w:hAnsi="Arial Narrow"/>
          <w:sz w:val="32"/>
          <w:szCs w:val="32"/>
        </w:rPr>
        <w:t>Par ailleurs, l</w:t>
      </w:r>
      <w:r w:rsidR="008A30B6" w:rsidRPr="00E766F9">
        <w:rPr>
          <w:rFonts w:ascii="Arial Narrow" w:hAnsi="Arial Narrow"/>
          <w:sz w:val="32"/>
          <w:szCs w:val="32"/>
        </w:rPr>
        <w:t xml:space="preserve">orsqu’il s’agit de demandes d’agrément émanant d’EMF ou de groupes ayant leur siège à l’étranger, la COBAC vérifie que l’autorité de </w:t>
      </w:r>
      <w:r w:rsidR="002D5112" w:rsidRPr="00E766F9">
        <w:rPr>
          <w:rFonts w:ascii="Arial Narrow" w:hAnsi="Arial Narrow"/>
          <w:sz w:val="32"/>
          <w:szCs w:val="32"/>
        </w:rPr>
        <w:t>supervision bancaire</w:t>
      </w:r>
      <w:r w:rsidR="008A30B6" w:rsidRPr="00E766F9">
        <w:rPr>
          <w:rFonts w:ascii="Arial Narrow" w:hAnsi="Arial Narrow"/>
          <w:sz w:val="32"/>
          <w:szCs w:val="32"/>
        </w:rPr>
        <w:t xml:space="preserve"> du pays d’origine assure un contrôle consolidé au niveau de l’ensemble du groupe à l’échelle internationale </w:t>
      </w:r>
      <w:r w:rsidR="008A30B6" w:rsidRPr="00E766F9">
        <w:rPr>
          <w:rFonts w:ascii="Arial Narrow" w:eastAsia="Calibri" w:hAnsi="Arial Narrow"/>
          <w:sz w:val="32"/>
          <w:szCs w:val="32"/>
        </w:rPr>
        <w:t>(Principe de Bâle n° 5, critère essentiel 10)</w:t>
      </w:r>
      <w:r w:rsidR="008A30B6" w:rsidRPr="00E766F9">
        <w:rPr>
          <w:rFonts w:ascii="Arial Narrow" w:hAnsi="Arial Narrow"/>
          <w:sz w:val="32"/>
          <w:szCs w:val="32"/>
        </w:rPr>
        <w:t>.</w:t>
      </w:r>
    </w:p>
    <w:p w14:paraId="3E8466DB" w14:textId="77777777" w:rsidR="00DB7181" w:rsidRPr="00E766F9" w:rsidRDefault="00DB7181" w:rsidP="00FB6152">
      <w:pPr>
        <w:keepNext/>
        <w:widowControl w:val="0"/>
        <w:suppressAutoHyphens/>
        <w:spacing w:after="120" w:line="276" w:lineRule="auto"/>
        <w:ind w:firstLine="567"/>
        <w:jc w:val="both"/>
        <w:rPr>
          <w:rFonts w:ascii="Arial Narrow" w:hAnsi="Arial Narrow"/>
          <w:b/>
          <w:bCs/>
          <w:sz w:val="32"/>
          <w:szCs w:val="32"/>
        </w:rPr>
      </w:pPr>
    </w:p>
    <w:p w14:paraId="6A07413F" w14:textId="77777777" w:rsidR="00264E49" w:rsidRPr="00264E49" w:rsidRDefault="00264E49" w:rsidP="00264E49">
      <w:pPr>
        <w:keepNext/>
        <w:widowControl w:val="0"/>
        <w:suppressAutoHyphens/>
        <w:spacing w:after="120" w:line="276" w:lineRule="auto"/>
        <w:ind w:firstLine="567"/>
        <w:jc w:val="both"/>
        <w:rPr>
          <w:rFonts w:ascii="Arial Narrow" w:hAnsi="Arial Narrow"/>
          <w:b/>
          <w:snapToGrid w:val="0"/>
          <w:sz w:val="32"/>
          <w:szCs w:val="32"/>
        </w:rPr>
      </w:pPr>
      <w:r w:rsidRPr="00264E49">
        <w:rPr>
          <w:rFonts w:ascii="Arial Narrow" w:hAnsi="Arial Narrow"/>
          <w:b/>
          <w:snapToGrid w:val="0"/>
          <w:sz w:val="32"/>
          <w:szCs w:val="32"/>
        </w:rPr>
        <w:t xml:space="preserve">Mesdames et Messieurs, </w:t>
      </w:r>
    </w:p>
    <w:p w14:paraId="2F016AA1" w14:textId="00C2EC1C" w:rsidR="003847CD" w:rsidRPr="00E766F9" w:rsidRDefault="00264E49" w:rsidP="00264E49">
      <w:pPr>
        <w:keepNext/>
        <w:widowControl w:val="0"/>
        <w:suppressAutoHyphens/>
        <w:spacing w:after="120" w:line="276" w:lineRule="auto"/>
        <w:ind w:firstLine="567"/>
        <w:jc w:val="both"/>
        <w:rPr>
          <w:rFonts w:ascii="Arial Narrow" w:hAnsi="Arial Narrow"/>
          <w:sz w:val="32"/>
          <w:szCs w:val="32"/>
        </w:rPr>
      </w:pPr>
      <w:r w:rsidRPr="00264E49">
        <w:rPr>
          <w:rFonts w:ascii="Arial Narrow" w:hAnsi="Arial Narrow"/>
          <w:snapToGrid w:val="0"/>
          <w:sz w:val="32"/>
          <w:szCs w:val="32"/>
        </w:rPr>
        <w:t xml:space="preserve">En ce qui concerne l’agrément des dirigeants d’EMF, les nouveaux textes prévoient que </w:t>
      </w:r>
      <w:r>
        <w:rPr>
          <w:rFonts w:ascii="Arial Narrow" w:hAnsi="Arial Narrow"/>
          <w:snapToGrid w:val="0"/>
          <w:sz w:val="32"/>
          <w:szCs w:val="32"/>
        </w:rPr>
        <w:t>l</w:t>
      </w:r>
      <w:r w:rsidR="003847CD" w:rsidRPr="00264E49">
        <w:rPr>
          <w:rFonts w:ascii="Arial Narrow" w:hAnsi="Arial Narrow"/>
          <w:sz w:val="32"/>
          <w:szCs w:val="32"/>
        </w:rPr>
        <w:t>a direction des EMF doit être assurée conformément aux exigences suivantes</w:t>
      </w:r>
      <w:r w:rsidR="003847CD" w:rsidRPr="00E766F9">
        <w:rPr>
          <w:rFonts w:ascii="Arial Narrow" w:hAnsi="Arial Narrow"/>
          <w:sz w:val="32"/>
          <w:szCs w:val="32"/>
        </w:rPr>
        <w:t> :</w:t>
      </w:r>
    </w:p>
    <w:p w14:paraId="646462DA" w14:textId="02C9430B" w:rsidR="00D16BF7" w:rsidRDefault="00D16BF7" w:rsidP="00264E49">
      <w:pPr>
        <w:pStyle w:val="Paragraphedeliste"/>
        <w:keepNext/>
        <w:widowControl w:val="0"/>
        <w:numPr>
          <w:ilvl w:val="0"/>
          <w:numId w:val="6"/>
        </w:numPr>
        <w:suppressAutoHyphens/>
        <w:spacing w:after="120" w:line="276" w:lineRule="auto"/>
        <w:ind w:left="851" w:hanging="284"/>
        <w:jc w:val="both"/>
        <w:rPr>
          <w:rFonts w:ascii="Arial Narrow" w:hAnsi="Arial Narrow"/>
          <w:sz w:val="32"/>
          <w:szCs w:val="32"/>
        </w:rPr>
      </w:pPr>
      <w:r w:rsidRPr="00264E49">
        <w:rPr>
          <w:rFonts w:ascii="Arial Narrow" w:hAnsi="Arial Narrow"/>
          <w:sz w:val="32"/>
          <w:szCs w:val="32"/>
          <w:u w:val="single"/>
        </w:rPr>
        <w:t>Pour les EMF de 1</w:t>
      </w:r>
      <w:r w:rsidRPr="00264E49">
        <w:rPr>
          <w:rFonts w:ascii="Arial Narrow" w:hAnsi="Arial Narrow"/>
          <w:sz w:val="32"/>
          <w:szCs w:val="32"/>
          <w:u w:val="single"/>
          <w:vertAlign w:val="superscript"/>
        </w:rPr>
        <w:t>ère</w:t>
      </w:r>
      <w:r w:rsidRPr="00264E49">
        <w:rPr>
          <w:rFonts w:ascii="Arial Narrow" w:hAnsi="Arial Narrow"/>
          <w:sz w:val="32"/>
          <w:szCs w:val="32"/>
          <w:u w:val="single"/>
        </w:rPr>
        <w:t xml:space="preserve"> catégorie dont le total de bilan est inférieur à 250 millions de FCFA</w:t>
      </w:r>
      <w:r w:rsidRPr="00E766F9">
        <w:rPr>
          <w:rFonts w:ascii="Arial Narrow" w:hAnsi="Arial Narrow"/>
          <w:sz w:val="32"/>
          <w:szCs w:val="32"/>
        </w:rPr>
        <w:t xml:space="preserve"> : l’établissement peut être dirigé par un seul responsable agréé. Ce </w:t>
      </w:r>
      <w:r w:rsidR="00264E49">
        <w:rPr>
          <w:rFonts w:ascii="Arial Narrow" w:hAnsi="Arial Narrow"/>
          <w:sz w:val="32"/>
          <w:szCs w:val="32"/>
        </w:rPr>
        <w:t>dernier</w:t>
      </w:r>
      <w:r w:rsidRPr="00E766F9">
        <w:rPr>
          <w:rFonts w:ascii="Arial Narrow" w:hAnsi="Arial Narrow"/>
          <w:sz w:val="32"/>
          <w:szCs w:val="32"/>
        </w:rPr>
        <w:t xml:space="preserve"> </w:t>
      </w:r>
      <w:r w:rsidR="00264E49">
        <w:rPr>
          <w:rFonts w:ascii="Arial Narrow" w:hAnsi="Arial Narrow"/>
          <w:sz w:val="32"/>
          <w:szCs w:val="32"/>
        </w:rPr>
        <w:t xml:space="preserve">doit être titulaire d’un diplôme </w:t>
      </w:r>
      <w:r w:rsidR="00264E49" w:rsidRPr="00E766F9">
        <w:rPr>
          <w:rFonts w:ascii="Arial Narrow" w:hAnsi="Arial Narrow"/>
          <w:sz w:val="32"/>
          <w:szCs w:val="32"/>
        </w:rPr>
        <w:t>de l’enseignement du second degré</w:t>
      </w:r>
      <w:r w:rsidR="00264E49">
        <w:rPr>
          <w:rFonts w:ascii="Arial Narrow" w:hAnsi="Arial Narrow"/>
          <w:sz w:val="32"/>
          <w:szCs w:val="32"/>
        </w:rPr>
        <w:t xml:space="preserve"> et </w:t>
      </w:r>
      <w:r w:rsidR="00264E49" w:rsidRPr="00264E49">
        <w:rPr>
          <w:rFonts w:ascii="Arial Narrow" w:hAnsi="Arial Narrow"/>
          <w:sz w:val="32"/>
          <w:szCs w:val="32"/>
        </w:rPr>
        <w:t>disposer d’une expérience professionnelle dans le domaine bancaire, associatif ou coopératif</w:t>
      </w:r>
      <w:r w:rsidRPr="00E766F9">
        <w:rPr>
          <w:rFonts w:ascii="Arial Narrow" w:hAnsi="Arial Narrow"/>
          <w:sz w:val="32"/>
          <w:szCs w:val="32"/>
        </w:rPr>
        <w:t> ;</w:t>
      </w:r>
    </w:p>
    <w:p w14:paraId="7E1D9E43" w14:textId="77777777" w:rsidR="00264E49" w:rsidRPr="00E766F9" w:rsidRDefault="00264E49" w:rsidP="00264E49">
      <w:pPr>
        <w:pStyle w:val="Paragraphedeliste"/>
        <w:keepNext/>
        <w:widowControl w:val="0"/>
        <w:suppressAutoHyphens/>
        <w:spacing w:after="120" w:line="276" w:lineRule="auto"/>
        <w:ind w:left="851"/>
        <w:jc w:val="both"/>
        <w:rPr>
          <w:rFonts w:ascii="Arial Narrow" w:hAnsi="Arial Narrow"/>
          <w:sz w:val="32"/>
          <w:szCs w:val="32"/>
        </w:rPr>
      </w:pPr>
    </w:p>
    <w:p w14:paraId="7A312028" w14:textId="4728E31F" w:rsidR="00D16BF7" w:rsidRDefault="00D16BF7" w:rsidP="00B0411D">
      <w:pPr>
        <w:pStyle w:val="Paragraphedeliste"/>
        <w:keepNext/>
        <w:widowControl w:val="0"/>
        <w:numPr>
          <w:ilvl w:val="0"/>
          <w:numId w:val="6"/>
        </w:numPr>
        <w:suppressAutoHyphens/>
        <w:spacing w:after="120" w:line="276" w:lineRule="auto"/>
        <w:ind w:left="851" w:hanging="284"/>
        <w:jc w:val="both"/>
        <w:rPr>
          <w:rFonts w:ascii="Arial Narrow" w:hAnsi="Arial Narrow"/>
          <w:sz w:val="32"/>
          <w:szCs w:val="32"/>
        </w:rPr>
      </w:pPr>
      <w:r w:rsidRPr="00264E49">
        <w:rPr>
          <w:rFonts w:ascii="Arial Narrow" w:hAnsi="Arial Narrow"/>
          <w:sz w:val="32"/>
          <w:szCs w:val="32"/>
          <w:u w:val="single"/>
        </w:rPr>
        <w:t>Pour les EMF de 1</w:t>
      </w:r>
      <w:r w:rsidRPr="00264E49">
        <w:rPr>
          <w:rFonts w:ascii="Arial Narrow" w:hAnsi="Arial Narrow"/>
          <w:sz w:val="32"/>
          <w:szCs w:val="32"/>
          <w:u w:val="single"/>
          <w:vertAlign w:val="superscript"/>
        </w:rPr>
        <w:t>ère</w:t>
      </w:r>
      <w:r w:rsidRPr="00264E49">
        <w:rPr>
          <w:rFonts w:ascii="Arial Narrow" w:hAnsi="Arial Narrow"/>
          <w:sz w:val="32"/>
          <w:szCs w:val="32"/>
          <w:u w:val="single"/>
        </w:rPr>
        <w:t xml:space="preserve"> catégorie dont le total </w:t>
      </w:r>
      <w:r w:rsidRPr="00264E49">
        <w:rPr>
          <w:rFonts w:ascii="Arial Narrow" w:hAnsi="Arial Narrow"/>
          <w:sz w:val="32"/>
          <w:szCs w:val="32"/>
          <w:u w:val="single"/>
        </w:rPr>
        <w:t xml:space="preserve">de bilan est </w:t>
      </w:r>
      <w:r w:rsidR="0018505D">
        <w:rPr>
          <w:rFonts w:ascii="Arial Narrow" w:hAnsi="Arial Narrow"/>
          <w:sz w:val="32"/>
          <w:szCs w:val="32"/>
          <w:u w:val="single"/>
        </w:rPr>
        <w:t xml:space="preserve">compris </w:t>
      </w:r>
      <w:r w:rsidRPr="00264E49">
        <w:rPr>
          <w:rFonts w:ascii="Arial Narrow" w:hAnsi="Arial Narrow"/>
          <w:sz w:val="32"/>
          <w:szCs w:val="32"/>
          <w:u w:val="single"/>
        </w:rPr>
        <w:t>entre 250 et 500 millions de FCFA</w:t>
      </w:r>
      <w:r w:rsidRPr="00E766F9">
        <w:rPr>
          <w:rFonts w:ascii="Arial Narrow" w:hAnsi="Arial Narrow"/>
          <w:sz w:val="32"/>
          <w:szCs w:val="32"/>
        </w:rPr>
        <w:t xml:space="preserve"> : l’établissement doit être dirigé par au moins deux responsables agréés. Les dirigeants pressentis </w:t>
      </w:r>
      <w:r w:rsidRPr="00E766F9">
        <w:rPr>
          <w:rFonts w:ascii="Arial Narrow" w:hAnsi="Arial Narrow"/>
          <w:sz w:val="32"/>
          <w:szCs w:val="32"/>
        </w:rPr>
        <w:t xml:space="preserve">doivent être titulaires d’un diplôme au moins égal au Baccalauréat de l’enseignement du second degré et disposer d’une expérience professionnelle de cinq ans au moins dans le domaine bancaire, associatif ou coopératif ; </w:t>
      </w:r>
    </w:p>
    <w:p w14:paraId="20DE0474" w14:textId="77777777" w:rsidR="00264E49" w:rsidRPr="00264E49" w:rsidRDefault="00264E49" w:rsidP="00264E49">
      <w:pPr>
        <w:pStyle w:val="Paragraphedeliste"/>
        <w:rPr>
          <w:rFonts w:ascii="Arial Narrow" w:hAnsi="Arial Narrow"/>
          <w:sz w:val="32"/>
          <w:szCs w:val="32"/>
        </w:rPr>
      </w:pPr>
    </w:p>
    <w:p w14:paraId="49AB8C00" w14:textId="117CE5FD" w:rsidR="003847CD" w:rsidRPr="00E766F9" w:rsidRDefault="00D16BF7" w:rsidP="00B0411D">
      <w:pPr>
        <w:pStyle w:val="Paragraphedeliste"/>
        <w:keepNext/>
        <w:widowControl w:val="0"/>
        <w:numPr>
          <w:ilvl w:val="0"/>
          <w:numId w:val="6"/>
        </w:numPr>
        <w:suppressAutoHyphens/>
        <w:spacing w:after="120" w:line="276" w:lineRule="auto"/>
        <w:ind w:left="851" w:hanging="284"/>
        <w:jc w:val="both"/>
        <w:rPr>
          <w:rFonts w:ascii="Arial Narrow" w:hAnsi="Arial Narrow"/>
          <w:sz w:val="32"/>
          <w:szCs w:val="32"/>
        </w:rPr>
      </w:pPr>
      <w:r w:rsidRPr="00264E49">
        <w:rPr>
          <w:rFonts w:ascii="Arial Narrow" w:hAnsi="Arial Narrow"/>
          <w:sz w:val="32"/>
          <w:szCs w:val="32"/>
          <w:u w:val="single"/>
        </w:rPr>
        <w:t>Pour les EMF de 1</w:t>
      </w:r>
      <w:r w:rsidRPr="00264E49">
        <w:rPr>
          <w:rFonts w:ascii="Arial Narrow" w:hAnsi="Arial Narrow"/>
          <w:sz w:val="32"/>
          <w:szCs w:val="32"/>
          <w:u w:val="single"/>
          <w:vertAlign w:val="superscript"/>
        </w:rPr>
        <w:t>ère</w:t>
      </w:r>
      <w:r w:rsidRPr="00264E49">
        <w:rPr>
          <w:rFonts w:ascii="Arial Narrow" w:hAnsi="Arial Narrow"/>
          <w:sz w:val="32"/>
          <w:szCs w:val="32"/>
          <w:u w:val="single"/>
        </w:rPr>
        <w:t xml:space="preserve"> catégorie dont le total de bilan est supérieur à </w:t>
      </w:r>
      <w:r w:rsidR="004E238F" w:rsidRPr="00264E49">
        <w:rPr>
          <w:rFonts w:ascii="Arial Narrow" w:hAnsi="Arial Narrow"/>
          <w:sz w:val="32"/>
          <w:szCs w:val="32"/>
          <w:u w:val="single"/>
        </w:rPr>
        <w:t>500</w:t>
      </w:r>
      <w:r w:rsidRPr="00264E49">
        <w:rPr>
          <w:rFonts w:ascii="Arial Narrow" w:hAnsi="Arial Narrow"/>
          <w:sz w:val="32"/>
          <w:szCs w:val="32"/>
          <w:u w:val="single"/>
        </w:rPr>
        <w:t xml:space="preserve"> millions de FCFA, les EMF </w:t>
      </w:r>
      <w:r w:rsidR="003847CD" w:rsidRPr="00264E49">
        <w:rPr>
          <w:rFonts w:ascii="Arial Narrow" w:hAnsi="Arial Narrow"/>
          <w:sz w:val="32"/>
          <w:szCs w:val="32"/>
          <w:u w:val="single"/>
        </w:rPr>
        <w:t xml:space="preserve">des </w:t>
      </w:r>
      <w:r w:rsidRPr="00264E49">
        <w:rPr>
          <w:rFonts w:ascii="Arial Narrow" w:hAnsi="Arial Narrow"/>
          <w:sz w:val="32"/>
          <w:szCs w:val="32"/>
          <w:u w:val="single"/>
        </w:rPr>
        <w:t>2</w:t>
      </w:r>
      <w:r w:rsidRPr="00264E49">
        <w:rPr>
          <w:rFonts w:ascii="Arial Narrow" w:hAnsi="Arial Narrow"/>
          <w:sz w:val="32"/>
          <w:szCs w:val="32"/>
          <w:u w:val="single"/>
          <w:vertAlign w:val="superscript"/>
        </w:rPr>
        <w:t>ème</w:t>
      </w:r>
      <w:r w:rsidRPr="00264E49">
        <w:rPr>
          <w:rFonts w:ascii="Arial Narrow" w:hAnsi="Arial Narrow"/>
          <w:sz w:val="32"/>
          <w:szCs w:val="32"/>
          <w:u w:val="single"/>
        </w:rPr>
        <w:t xml:space="preserve"> </w:t>
      </w:r>
      <w:r w:rsidR="003847CD" w:rsidRPr="00264E49">
        <w:rPr>
          <w:rFonts w:ascii="Arial Narrow" w:hAnsi="Arial Narrow"/>
          <w:sz w:val="32"/>
          <w:szCs w:val="32"/>
          <w:u w:val="single"/>
        </w:rPr>
        <w:t xml:space="preserve">et </w:t>
      </w:r>
      <w:r w:rsidRPr="00264E49">
        <w:rPr>
          <w:rFonts w:ascii="Arial Narrow" w:hAnsi="Arial Narrow"/>
          <w:sz w:val="32"/>
          <w:szCs w:val="32"/>
          <w:u w:val="single"/>
        </w:rPr>
        <w:t>3</w:t>
      </w:r>
      <w:r w:rsidRPr="00264E49">
        <w:rPr>
          <w:rFonts w:ascii="Arial Narrow" w:hAnsi="Arial Narrow"/>
          <w:sz w:val="32"/>
          <w:szCs w:val="32"/>
          <w:u w:val="single"/>
          <w:vertAlign w:val="superscript"/>
        </w:rPr>
        <w:t>ème</w:t>
      </w:r>
      <w:r w:rsidRPr="00264E49">
        <w:rPr>
          <w:rFonts w:ascii="Arial Narrow" w:hAnsi="Arial Narrow"/>
          <w:sz w:val="32"/>
          <w:szCs w:val="32"/>
          <w:u w:val="single"/>
        </w:rPr>
        <w:t xml:space="preserve"> </w:t>
      </w:r>
      <w:r w:rsidR="003847CD" w:rsidRPr="00264E49">
        <w:rPr>
          <w:rFonts w:ascii="Arial Narrow" w:hAnsi="Arial Narrow"/>
          <w:sz w:val="32"/>
          <w:szCs w:val="32"/>
          <w:u w:val="single"/>
        </w:rPr>
        <w:t>catégories, ainsi que des organes faîtiers des réseaux</w:t>
      </w:r>
      <w:r w:rsidR="003847CD" w:rsidRPr="00E766F9">
        <w:rPr>
          <w:rFonts w:ascii="Arial Narrow" w:hAnsi="Arial Narrow"/>
          <w:sz w:val="32"/>
          <w:szCs w:val="32"/>
        </w:rPr>
        <w:t xml:space="preserve"> : la direction de l’établissement est exercée </w:t>
      </w:r>
      <w:r w:rsidR="003847CD" w:rsidRPr="00E766F9">
        <w:rPr>
          <w:rFonts w:ascii="Arial Narrow" w:hAnsi="Arial Narrow"/>
          <w:b/>
          <w:sz w:val="32"/>
          <w:szCs w:val="32"/>
        </w:rPr>
        <w:t>en permanence et à titre exclusif</w:t>
      </w:r>
      <w:r w:rsidRPr="00E766F9">
        <w:rPr>
          <w:rFonts w:ascii="Arial Narrow" w:hAnsi="Arial Narrow"/>
          <w:b/>
          <w:sz w:val="32"/>
          <w:szCs w:val="32"/>
        </w:rPr>
        <w:t xml:space="preserve"> </w:t>
      </w:r>
      <w:r w:rsidRPr="00E766F9">
        <w:rPr>
          <w:rFonts w:ascii="Arial Narrow" w:hAnsi="Arial Narrow"/>
          <w:sz w:val="32"/>
          <w:szCs w:val="32"/>
        </w:rPr>
        <w:t xml:space="preserve">(incompatible avec l’exercice de fonctions de dirigeant social ou de tout emploi salarié dans une entité </w:t>
      </w:r>
      <w:r w:rsidRPr="00E766F9">
        <w:rPr>
          <w:rFonts w:ascii="Arial Narrow" w:hAnsi="Arial Narrow"/>
          <w:sz w:val="32"/>
          <w:szCs w:val="32"/>
        </w:rPr>
        <w:lastRenderedPageBreak/>
        <w:t>autre que ledit EMF)</w:t>
      </w:r>
      <w:r w:rsidRPr="00E766F9">
        <w:rPr>
          <w:rFonts w:ascii="Arial Narrow" w:hAnsi="Arial Narrow"/>
          <w:b/>
          <w:sz w:val="32"/>
          <w:szCs w:val="32"/>
        </w:rPr>
        <w:t xml:space="preserve"> </w:t>
      </w:r>
      <w:r w:rsidR="003847CD" w:rsidRPr="00E766F9">
        <w:rPr>
          <w:rFonts w:ascii="Arial Narrow" w:hAnsi="Arial Narrow"/>
          <w:b/>
          <w:sz w:val="32"/>
          <w:szCs w:val="32"/>
        </w:rPr>
        <w:t>par au moins deux responsables agréés</w:t>
      </w:r>
      <w:r w:rsidR="003847CD" w:rsidRPr="00E766F9">
        <w:rPr>
          <w:rFonts w:ascii="Arial Narrow" w:hAnsi="Arial Narrow"/>
          <w:sz w:val="32"/>
          <w:szCs w:val="32"/>
        </w:rPr>
        <w:t>. Chaque dirigeant doit être titulaire au moins d’</w:t>
      </w:r>
      <w:r w:rsidR="003847CD" w:rsidRPr="00E766F9">
        <w:rPr>
          <w:rFonts w:ascii="Arial Narrow" w:hAnsi="Arial Narrow"/>
          <w:b/>
          <w:sz w:val="32"/>
          <w:szCs w:val="32"/>
        </w:rPr>
        <w:t>une licence en sciences économiques</w:t>
      </w:r>
      <w:r w:rsidR="003847CD" w:rsidRPr="00E766F9">
        <w:rPr>
          <w:rFonts w:ascii="Arial Narrow" w:hAnsi="Arial Narrow"/>
          <w:sz w:val="32"/>
          <w:szCs w:val="32"/>
        </w:rPr>
        <w:t xml:space="preserve">, bancaires, financières, juridiques ou de gestion ou de tout autre diplôme reconnu équivalent au moment du dépôt du dossier et justifier de solides références et d’une </w:t>
      </w:r>
      <w:r w:rsidR="003847CD" w:rsidRPr="00E766F9">
        <w:rPr>
          <w:rFonts w:ascii="Arial Narrow" w:hAnsi="Arial Narrow"/>
          <w:b/>
          <w:sz w:val="32"/>
          <w:szCs w:val="32"/>
        </w:rPr>
        <w:t>expérience professionnelle de cinq ans au moins dans une fonction d’encadrement de haut niveau</w:t>
      </w:r>
      <w:r w:rsidRPr="00E766F9">
        <w:rPr>
          <w:rFonts w:ascii="Arial Narrow" w:hAnsi="Arial Narrow"/>
          <w:sz w:val="32"/>
          <w:szCs w:val="32"/>
        </w:rPr>
        <w:t xml:space="preserve">. En </w:t>
      </w:r>
      <w:r w:rsidR="003847CD" w:rsidRPr="00E766F9">
        <w:rPr>
          <w:rFonts w:ascii="Arial Narrow" w:hAnsi="Arial Narrow"/>
          <w:sz w:val="32"/>
          <w:szCs w:val="32"/>
        </w:rPr>
        <w:t xml:space="preserve">l’absence de diplôme d’enseignement supérieur, le dirigeant doit justifier d’une </w:t>
      </w:r>
      <w:r w:rsidR="003847CD" w:rsidRPr="00827532">
        <w:rPr>
          <w:rFonts w:ascii="Arial Narrow" w:hAnsi="Arial Narrow"/>
          <w:b/>
          <w:sz w:val="32"/>
          <w:szCs w:val="32"/>
        </w:rPr>
        <w:t xml:space="preserve">expérience professionnelle de dix ans </w:t>
      </w:r>
      <w:r w:rsidR="00944495" w:rsidRPr="00827532">
        <w:rPr>
          <w:rFonts w:ascii="Arial Narrow" w:hAnsi="Arial Narrow"/>
          <w:b/>
          <w:sz w:val="32"/>
          <w:szCs w:val="32"/>
        </w:rPr>
        <w:t xml:space="preserve">au moins </w:t>
      </w:r>
      <w:r w:rsidR="003847CD" w:rsidRPr="00827532">
        <w:rPr>
          <w:rFonts w:ascii="Arial Narrow" w:hAnsi="Arial Narrow"/>
          <w:b/>
          <w:sz w:val="32"/>
          <w:szCs w:val="32"/>
        </w:rPr>
        <w:t>dans des fonctions d’encadrement de haut niveau</w:t>
      </w:r>
      <w:r w:rsidR="003847CD" w:rsidRPr="00E766F9">
        <w:rPr>
          <w:rFonts w:ascii="Arial Narrow" w:hAnsi="Arial Narrow"/>
          <w:sz w:val="32"/>
          <w:szCs w:val="32"/>
        </w:rPr>
        <w:t xml:space="preserve">. </w:t>
      </w:r>
    </w:p>
    <w:p w14:paraId="5526C460" w14:textId="77777777" w:rsidR="00D16BF7" w:rsidRPr="00E766F9" w:rsidRDefault="00D16BF7"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Les</w:t>
      </w:r>
      <w:r w:rsidR="003847CD" w:rsidRPr="00E766F9">
        <w:rPr>
          <w:rFonts w:ascii="Arial Narrow" w:hAnsi="Arial Narrow"/>
          <w:sz w:val="32"/>
          <w:szCs w:val="32"/>
        </w:rPr>
        <w:t xml:space="preserve"> fonctio</w:t>
      </w:r>
      <w:r w:rsidRPr="00E766F9">
        <w:rPr>
          <w:rFonts w:ascii="Arial Narrow" w:hAnsi="Arial Narrow"/>
          <w:sz w:val="32"/>
          <w:szCs w:val="32"/>
        </w:rPr>
        <w:t xml:space="preserve">ns d’encadrement de haut niveau sont celles </w:t>
      </w:r>
      <w:r w:rsidR="003847CD" w:rsidRPr="00E766F9">
        <w:rPr>
          <w:rFonts w:ascii="Arial Narrow" w:hAnsi="Arial Narrow"/>
          <w:sz w:val="32"/>
          <w:szCs w:val="32"/>
        </w:rPr>
        <w:t xml:space="preserve">qui donnent à leur titulaire le pouvoir de prendre des décisions engageant l’établissement </w:t>
      </w:r>
      <w:r w:rsidRPr="00E766F9">
        <w:rPr>
          <w:rFonts w:ascii="Arial Narrow" w:hAnsi="Arial Narrow"/>
          <w:sz w:val="32"/>
          <w:szCs w:val="32"/>
        </w:rPr>
        <w:t>ou</w:t>
      </w:r>
      <w:r w:rsidR="003847CD" w:rsidRPr="00E766F9">
        <w:rPr>
          <w:rFonts w:ascii="Arial Narrow" w:hAnsi="Arial Narrow"/>
          <w:sz w:val="32"/>
          <w:szCs w:val="32"/>
        </w:rPr>
        <w:t xml:space="preserve"> qui l’habilitent à diriger et orienter les activités de ses entités.</w:t>
      </w:r>
      <w:r w:rsidRPr="00E766F9">
        <w:rPr>
          <w:rFonts w:ascii="Arial Narrow" w:hAnsi="Arial Narrow"/>
          <w:sz w:val="32"/>
          <w:szCs w:val="32"/>
        </w:rPr>
        <w:t xml:space="preserve"> </w:t>
      </w:r>
    </w:p>
    <w:p w14:paraId="4B4871B0" w14:textId="77777777" w:rsidR="00FF49EE" w:rsidRPr="00E766F9" w:rsidRDefault="00FF49EE" w:rsidP="00FB6152">
      <w:pPr>
        <w:keepNext/>
        <w:widowControl w:val="0"/>
        <w:suppressAutoHyphens/>
        <w:spacing w:after="120" w:line="276" w:lineRule="auto"/>
        <w:ind w:firstLine="567"/>
        <w:jc w:val="both"/>
        <w:rPr>
          <w:rFonts w:ascii="Arial Narrow" w:hAnsi="Arial Narrow"/>
          <w:bCs/>
          <w:sz w:val="32"/>
          <w:szCs w:val="32"/>
        </w:rPr>
      </w:pPr>
      <w:r w:rsidRPr="00E766F9">
        <w:rPr>
          <w:rFonts w:ascii="Arial Narrow" w:hAnsi="Arial Narrow"/>
          <w:sz w:val="32"/>
          <w:szCs w:val="32"/>
        </w:rPr>
        <w:t>S’agissant des</w:t>
      </w:r>
      <w:r w:rsidRPr="00E766F9">
        <w:rPr>
          <w:rFonts w:ascii="Arial Narrow" w:hAnsi="Arial Narrow"/>
          <w:bCs/>
          <w:sz w:val="32"/>
          <w:szCs w:val="32"/>
        </w:rPr>
        <w:t xml:space="preserve"> commissaires aux comptes des EMF, ils peuvent être des personnes physiques « experts comptables», ou des personnes morales « sociétés d’expertise comptable » agréés par la CEMAC. Les sociétés d’expertise comptable doivent posséder au moins un expert-comptable agréé par la CEMAC parmi leurs </w:t>
      </w:r>
      <w:r w:rsidRPr="00E766F9">
        <w:rPr>
          <w:rFonts w:ascii="Arial Narrow" w:hAnsi="Arial Narrow"/>
          <w:bCs/>
          <w:sz w:val="32"/>
          <w:szCs w:val="32"/>
        </w:rPr>
        <w:t>associés.</w:t>
      </w:r>
    </w:p>
    <w:p w14:paraId="353E4C79" w14:textId="7B796502" w:rsidR="00FF49EE" w:rsidRPr="00E766F9" w:rsidRDefault="00D16BF7"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 xml:space="preserve">Sur la forme, le processus d’agrément des dirigeants </w:t>
      </w:r>
      <w:r w:rsidR="00FF49EE" w:rsidRPr="00E766F9">
        <w:rPr>
          <w:rFonts w:ascii="Arial Narrow" w:hAnsi="Arial Narrow"/>
          <w:sz w:val="32"/>
          <w:szCs w:val="32"/>
        </w:rPr>
        <w:t xml:space="preserve">et </w:t>
      </w:r>
      <w:r w:rsidR="0018505D" w:rsidRPr="00E766F9">
        <w:rPr>
          <w:rFonts w:ascii="Arial Narrow" w:hAnsi="Arial Narrow"/>
          <w:bCs/>
          <w:sz w:val="32"/>
          <w:szCs w:val="32"/>
        </w:rPr>
        <w:t xml:space="preserve">commissaires aux comptes </w:t>
      </w:r>
      <w:r w:rsidRPr="00E766F9">
        <w:rPr>
          <w:rFonts w:ascii="Arial Narrow" w:hAnsi="Arial Narrow"/>
          <w:sz w:val="32"/>
          <w:szCs w:val="32"/>
        </w:rPr>
        <w:t>est quasiment le même que celui des EMF</w:t>
      </w:r>
      <w:r w:rsidR="00785F52" w:rsidRPr="00E766F9">
        <w:rPr>
          <w:rFonts w:ascii="Arial Narrow" w:hAnsi="Arial Narrow"/>
          <w:sz w:val="32"/>
          <w:szCs w:val="32"/>
        </w:rPr>
        <w:t>, à l’exception</w:t>
      </w:r>
      <w:r w:rsidR="002D5112" w:rsidRPr="00E766F9">
        <w:rPr>
          <w:rFonts w:ascii="Arial Narrow" w:hAnsi="Arial Narrow"/>
          <w:sz w:val="32"/>
          <w:szCs w:val="32"/>
        </w:rPr>
        <w:t xml:space="preserve"> </w:t>
      </w:r>
      <w:r w:rsidR="00785F52" w:rsidRPr="00E766F9">
        <w:rPr>
          <w:rFonts w:ascii="Arial Narrow" w:hAnsi="Arial Narrow"/>
          <w:sz w:val="32"/>
          <w:szCs w:val="32"/>
        </w:rPr>
        <w:t>du délai d’instruction par la COB</w:t>
      </w:r>
      <w:r w:rsidR="00FF49EE" w:rsidRPr="00E766F9">
        <w:rPr>
          <w:rFonts w:ascii="Arial Narrow" w:hAnsi="Arial Narrow"/>
          <w:sz w:val="32"/>
          <w:szCs w:val="32"/>
        </w:rPr>
        <w:t>A</w:t>
      </w:r>
      <w:r w:rsidR="00785F52" w:rsidRPr="00E766F9">
        <w:rPr>
          <w:rFonts w:ascii="Arial Narrow" w:hAnsi="Arial Narrow"/>
          <w:sz w:val="32"/>
          <w:szCs w:val="32"/>
        </w:rPr>
        <w:t>C qui est de trois mois.</w:t>
      </w:r>
      <w:r w:rsidR="00FF49EE" w:rsidRPr="00E766F9">
        <w:rPr>
          <w:rFonts w:ascii="Arial Narrow" w:hAnsi="Arial Narrow"/>
          <w:sz w:val="32"/>
          <w:szCs w:val="32"/>
        </w:rPr>
        <w:t xml:space="preserve"> </w:t>
      </w:r>
      <w:r w:rsidRPr="00E766F9">
        <w:rPr>
          <w:rFonts w:ascii="Arial Narrow" w:hAnsi="Arial Narrow"/>
          <w:sz w:val="32"/>
          <w:szCs w:val="32"/>
        </w:rPr>
        <w:t>Au fond, l</w:t>
      </w:r>
      <w:r w:rsidR="00FF49EE" w:rsidRPr="00E766F9">
        <w:rPr>
          <w:rFonts w:ascii="Arial Narrow" w:hAnsi="Arial Narrow"/>
          <w:sz w:val="32"/>
          <w:szCs w:val="32"/>
        </w:rPr>
        <w:t>a COBAC</w:t>
      </w:r>
      <w:r w:rsidR="00944495" w:rsidRPr="00E766F9">
        <w:rPr>
          <w:rFonts w:ascii="Arial Narrow" w:hAnsi="Arial Narrow"/>
          <w:sz w:val="32"/>
          <w:szCs w:val="32"/>
        </w:rPr>
        <w:t xml:space="preserve"> </w:t>
      </w:r>
      <w:r w:rsidR="00FF49EE" w:rsidRPr="00E766F9">
        <w:rPr>
          <w:rFonts w:ascii="Arial Narrow" w:hAnsi="Arial Narrow"/>
          <w:sz w:val="32"/>
          <w:szCs w:val="32"/>
        </w:rPr>
        <w:t>:</w:t>
      </w:r>
    </w:p>
    <w:p w14:paraId="32088823" w14:textId="61B627A7" w:rsidR="00FF49EE" w:rsidRPr="00E766F9" w:rsidRDefault="00FF49EE" w:rsidP="00B0411D">
      <w:pPr>
        <w:pStyle w:val="Paragraphedeliste"/>
        <w:keepNext/>
        <w:widowControl w:val="0"/>
        <w:numPr>
          <w:ilvl w:val="0"/>
          <w:numId w:val="6"/>
        </w:numPr>
        <w:suppressAutoHyphens/>
        <w:spacing w:after="120" w:line="276" w:lineRule="auto"/>
        <w:ind w:left="851" w:hanging="284"/>
        <w:jc w:val="both"/>
        <w:rPr>
          <w:rFonts w:ascii="Arial Narrow" w:hAnsi="Arial Narrow"/>
          <w:sz w:val="32"/>
          <w:szCs w:val="32"/>
        </w:rPr>
      </w:pPr>
      <w:r w:rsidRPr="00E766F9">
        <w:rPr>
          <w:rFonts w:ascii="Arial Narrow" w:hAnsi="Arial Narrow"/>
          <w:sz w:val="32"/>
          <w:szCs w:val="32"/>
        </w:rPr>
        <w:t xml:space="preserve">Pour les dirigeants : </w:t>
      </w:r>
      <w:r w:rsidR="00944495" w:rsidRPr="00E766F9">
        <w:rPr>
          <w:rFonts w:ascii="Arial Narrow" w:hAnsi="Arial Narrow"/>
          <w:sz w:val="32"/>
          <w:szCs w:val="32"/>
        </w:rPr>
        <w:t xml:space="preserve">vérifie  </w:t>
      </w:r>
      <w:r w:rsidRPr="00E766F9">
        <w:rPr>
          <w:rFonts w:ascii="Arial Narrow" w:hAnsi="Arial Narrow"/>
          <w:sz w:val="32"/>
          <w:szCs w:val="32"/>
        </w:rPr>
        <w:t xml:space="preserve">la </w:t>
      </w:r>
      <w:r w:rsidR="0042145B" w:rsidRPr="00E766F9">
        <w:rPr>
          <w:rFonts w:ascii="Arial Narrow" w:hAnsi="Arial Narrow"/>
          <w:sz w:val="32"/>
          <w:szCs w:val="32"/>
        </w:rPr>
        <w:t>structure de gouvernance de l’EMF, s’assure des aptitudes professionnelles apparentes des futurs dirigeants (diplôme et expérience professionnelle), de leur honorabilité, et de l’absence de tout conflit d’intérêts, interdiction ou incompatibilité (casier judiciaire, absence de sanction de la COBAC, attestation de non redevance fiscale et sociale, attestation de non faillite)</w:t>
      </w:r>
      <w:r w:rsidRPr="00E766F9">
        <w:rPr>
          <w:rFonts w:ascii="Arial Narrow" w:hAnsi="Arial Narrow"/>
          <w:sz w:val="32"/>
          <w:szCs w:val="32"/>
        </w:rPr>
        <w:t> ;</w:t>
      </w:r>
    </w:p>
    <w:p w14:paraId="0C5B79D0" w14:textId="7B24FA1B" w:rsidR="00FF49EE" w:rsidRPr="00E766F9" w:rsidRDefault="00FF49EE" w:rsidP="00B0411D">
      <w:pPr>
        <w:pStyle w:val="Paragraphedeliste"/>
        <w:keepNext/>
        <w:widowControl w:val="0"/>
        <w:numPr>
          <w:ilvl w:val="0"/>
          <w:numId w:val="6"/>
        </w:numPr>
        <w:suppressAutoHyphens/>
        <w:spacing w:after="120" w:line="276" w:lineRule="auto"/>
        <w:ind w:left="851" w:hanging="284"/>
        <w:jc w:val="both"/>
        <w:rPr>
          <w:rFonts w:ascii="Arial Narrow" w:hAnsi="Arial Narrow"/>
          <w:sz w:val="32"/>
          <w:szCs w:val="32"/>
        </w:rPr>
      </w:pPr>
      <w:r w:rsidRPr="00E766F9">
        <w:rPr>
          <w:rFonts w:ascii="Arial Narrow" w:hAnsi="Arial Narrow"/>
          <w:sz w:val="32"/>
          <w:szCs w:val="32"/>
        </w:rPr>
        <w:t xml:space="preserve">Pour les </w:t>
      </w:r>
      <w:r w:rsidR="0018505D" w:rsidRPr="00E766F9">
        <w:rPr>
          <w:rFonts w:ascii="Arial Narrow" w:hAnsi="Arial Narrow"/>
          <w:bCs/>
          <w:sz w:val="32"/>
          <w:szCs w:val="32"/>
        </w:rPr>
        <w:t xml:space="preserve">commissaires aux </w:t>
      </w:r>
      <w:proofErr w:type="gramStart"/>
      <w:r w:rsidR="0018505D" w:rsidRPr="00E766F9">
        <w:rPr>
          <w:rFonts w:ascii="Arial Narrow" w:hAnsi="Arial Narrow"/>
          <w:bCs/>
          <w:sz w:val="32"/>
          <w:szCs w:val="32"/>
        </w:rPr>
        <w:t>comptes</w:t>
      </w:r>
      <w:r w:rsidRPr="00E766F9">
        <w:rPr>
          <w:rFonts w:ascii="Arial Narrow" w:hAnsi="Arial Narrow"/>
          <w:sz w:val="32"/>
          <w:szCs w:val="32"/>
        </w:rPr>
        <w:t>:</w:t>
      </w:r>
      <w:proofErr w:type="gramEnd"/>
      <w:r w:rsidRPr="00E766F9">
        <w:rPr>
          <w:rFonts w:ascii="Arial Narrow" w:hAnsi="Arial Narrow"/>
          <w:sz w:val="32"/>
          <w:szCs w:val="32"/>
        </w:rPr>
        <w:t xml:space="preserve"> </w:t>
      </w:r>
      <w:r w:rsidR="005152A8" w:rsidRPr="00E766F9">
        <w:rPr>
          <w:rFonts w:ascii="Arial Narrow" w:hAnsi="Arial Narrow"/>
          <w:sz w:val="32"/>
          <w:szCs w:val="32"/>
        </w:rPr>
        <w:t>vérifie </w:t>
      </w:r>
      <w:r w:rsidRPr="00E766F9">
        <w:rPr>
          <w:rFonts w:ascii="Arial Narrow" w:hAnsi="Arial Narrow"/>
          <w:sz w:val="32"/>
          <w:szCs w:val="32"/>
        </w:rPr>
        <w:t xml:space="preserve">que </w:t>
      </w:r>
      <w:r w:rsidRPr="00E766F9">
        <w:rPr>
          <w:rFonts w:ascii="Arial Narrow" w:hAnsi="Arial Narrow"/>
          <w:sz w:val="32"/>
          <w:szCs w:val="32"/>
        </w:rPr>
        <w:t xml:space="preserve">les </w:t>
      </w:r>
      <w:r w:rsidR="002C23BD" w:rsidRPr="00E766F9">
        <w:rPr>
          <w:rFonts w:ascii="Arial Narrow" w:hAnsi="Arial Narrow"/>
          <w:sz w:val="32"/>
          <w:szCs w:val="32"/>
        </w:rPr>
        <w:t xml:space="preserve">personnes </w:t>
      </w:r>
      <w:r w:rsidRPr="00E766F9">
        <w:rPr>
          <w:rFonts w:ascii="Arial Narrow" w:hAnsi="Arial Narrow"/>
          <w:sz w:val="32"/>
          <w:szCs w:val="32"/>
        </w:rPr>
        <w:t>pressenti</w:t>
      </w:r>
      <w:r w:rsidR="002C23BD" w:rsidRPr="00E766F9">
        <w:rPr>
          <w:rFonts w:ascii="Arial Narrow" w:hAnsi="Arial Narrow"/>
          <w:sz w:val="32"/>
          <w:szCs w:val="32"/>
        </w:rPr>
        <w:t>e</w:t>
      </w:r>
      <w:r w:rsidRPr="00E766F9">
        <w:rPr>
          <w:rFonts w:ascii="Arial Narrow" w:hAnsi="Arial Narrow"/>
          <w:sz w:val="32"/>
          <w:szCs w:val="32"/>
        </w:rPr>
        <w:t xml:space="preserve">s disposent des compétences adaptées à la taille et à la nature des activités de l’établissement, présentent toutes les garanties d'indépendance à l’égard de l’établissement de microfinance et de toutes personnes apparentées à cet </w:t>
      </w:r>
      <w:r w:rsidRPr="00E766F9">
        <w:rPr>
          <w:rFonts w:ascii="Arial Narrow" w:hAnsi="Arial Narrow"/>
          <w:sz w:val="32"/>
          <w:szCs w:val="32"/>
        </w:rPr>
        <w:t>établissement, et ne sont pas frappé</w:t>
      </w:r>
      <w:r w:rsidR="002C23BD" w:rsidRPr="00E766F9">
        <w:rPr>
          <w:rFonts w:ascii="Arial Narrow" w:hAnsi="Arial Narrow"/>
          <w:sz w:val="32"/>
          <w:szCs w:val="32"/>
        </w:rPr>
        <w:t>e</w:t>
      </w:r>
      <w:r w:rsidRPr="00E766F9">
        <w:rPr>
          <w:rFonts w:ascii="Arial Narrow" w:hAnsi="Arial Narrow"/>
          <w:sz w:val="32"/>
          <w:szCs w:val="32"/>
        </w:rPr>
        <w:t>s par une interdiction ou incompatibilité</w:t>
      </w:r>
      <w:r w:rsidR="0018505D">
        <w:rPr>
          <w:rFonts w:ascii="Arial Narrow" w:hAnsi="Arial Narrow"/>
          <w:sz w:val="32"/>
          <w:szCs w:val="32"/>
        </w:rPr>
        <w:t xml:space="preserve"> prévues par la réglementation</w:t>
      </w:r>
      <w:r w:rsidRPr="00E766F9">
        <w:rPr>
          <w:rFonts w:ascii="Arial Narrow" w:hAnsi="Arial Narrow"/>
          <w:sz w:val="32"/>
          <w:szCs w:val="32"/>
        </w:rPr>
        <w:t>.</w:t>
      </w:r>
    </w:p>
    <w:p w14:paraId="2C5CE4E6" w14:textId="77777777" w:rsidR="00785F52" w:rsidRPr="00E766F9" w:rsidRDefault="00785F52"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 xml:space="preserve">Une innovation majeure du règlement CEMAC n° 01/17 est que la </w:t>
      </w:r>
      <w:r w:rsidRPr="00E766F9">
        <w:rPr>
          <w:rFonts w:ascii="Arial Narrow" w:hAnsi="Arial Narrow"/>
          <w:sz w:val="32"/>
          <w:szCs w:val="32"/>
        </w:rPr>
        <w:lastRenderedPageBreak/>
        <w:t>délivrance d’</w:t>
      </w:r>
      <w:r w:rsidRPr="00E766F9">
        <w:rPr>
          <w:rFonts w:ascii="Arial Narrow" w:hAnsi="Arial Narrow"/>
          <w:b/>
          <w:sz w:val="32"/>
          <w:szCs w:val="32"/>
        </w:rPr>
        <w:t>un agrément en qualité de dirigeant d’un EMF de première catégorie affilié à un réseau confère à ce dernier la qualité pour exercer comme dirigeant dans un autre é</w:t>
      </w:r>
      <w:r w:rsidR="00FF49EE" w:rsidRPr="00E766F9">
        <w:rPr>
          <w:rFonts w:ascii="Arial Narrow" w:hAnsi="Arial Narrow"/>
          <w:b/>
          <w:sz w:val="32"/>
          <w:szCs w:val="32"/>
        </w:rPr>
        <w:t xml:space="preserve">tablissement du même réseau, </w:t>
      </w:r>
      <w:r w:rsidRPr="00E766F9">
        <w:rPr>
          <w:rFonts w:ascii="Arial Narrow" w:hAnsi="Arial Narrow"/>
          <w:b/>
          <w:sz w:val="32"/>
          <w:szCs w:val="32"/>
        </w:rPr>
        <w:t xml:space="preserve">à charge pour ledit </w:t>
      </w:r>
      <w:r w:rsidR="00B07E5A" w:rsidRPr="00E766F9">
        <w:rPr>
          <w:rFonts w:ascii="Arial Narrow" w:hAnsi="Arial Narrow"/>
          <w:b/>
          <w:sz w:val="32"/>
          <w:szCs w:val="32"/>
        </w:rPr>
        <w:t>EMF</w:t>
      </w:r>
      <w:r w:rsidRPr="00E766F9">
        <w:rPr>
          <w:rFonts w:ascii="Arial Narrow" w:hAnsi="Arial Narrow"/>
          <w:b/>
          <w:sz w:val="32"/>
          <w:szCs w:val="32"/>
        </w:rPr>
        <w:t xml:space="preserve"> de solliciter l’autorisation préalable de la COBAC</w:t>
      </w:r>
      <w:r w:rsidRPr="00E766F9">
        <w:rPr>
          <w:rFonts w:ascii="Arial Narrow" w:hAnsi="Arial Narrow"/>
          <w:sz w:val="32"/>
          <w:szCs w:val="32"/>
        </w:rPr>
        <w:t xml:space="preserve"> pour la désignation du dirigeant déjà agréé dans le même réseau. </w:t>
      </w:r>
    </w:p>
    <w:p w14:paraId="02C61836" w14:textId="6ADA4927" w:rsidR="00A7289A" w:rsidRPr="00E766F9" w:rsidRDefault="00A7289A"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 xml:space="preserve">De même, la délivrance d’un </w:t>
      </w:r>
      <w:r w:rsidRPr="00E766F9">
        <w:rPr>
          <w:rFonts w:ascii="Arial Narrow" w:hAnsi="Arial Narrow"/>
          <w:b/>
          <w:sz w:val="32"/>
          <w:szCs w:val="32"/>
        </w:rPr>
        <w:t xml:space="preserve">agrément en </w:t>
      </w:r>
      <w:r w:rsidRPr="00827532">
        <w:rPr>
          <w:rFonts w:ascii="Arial Narrow" w:hAnsi="Arial Narrow"/>
          <w:b/>
          <w:sz w:val="32"/>
          <w:szCs w:val="32"/>
        </w:rPr>
        <w:t xml:space="preserve">qualité de </w:t>
      </w:r>
      <w:r w:rsidR="0018505D" w:rsidRPr="00827532">
        <w:rPr>
          <w:rFonts w:ascii="Arial Narrow" w:hAnsi="Arial Narrow"/>
          <w:b/>
          <w:bCs/>
          <w:sz w:val="32"/>
          <w:szCs w:val="32"/>
        </w:rPr>
        <w:t xml:space="preserve">commissaires aux comptes </w:t>
      </w:r>
      <w:r w:rsidRPr="00E766F9">
        <w:rPr>
          <w:rFonts w:ascii="Arial Narrow" w:hAnsi="Arial Narrow"/>
          <w:b/>
          <w:sz w:val="32"/>
          <w:szCs w:val="32"/>
        </w:rPr>
        <w:t>d’EMF confère à ce dernier la qualité pour certifier les comptes de tout autre EMF dans le même Etat</w:t>
      </w:r>
      <w:r w:rsidRPr="00E766F9">
        <w:rPr>
          <w:rFonts w:ascii="Arial Narrow" w:hAnsi="Arial Narrow"/>
          <w:sz w:val="32"/>
          <w:szCs w:val="32"/>
        </w:rPr>
        <w:t xml:space="preserve">, à charge pour chaque EMF </w:t>
      </w:r>
      <w:r w:rsidRPr="00E766F9">
        <w:rPr>
          <w:rFonts w:ascii="Arial Narrow" w:hAnsi="Arial Narrow"/>
          <w:sz w:val="32"/>
          <w:szCs w:val="32"/>
        </w:rPr>
        <w:t xml:space="preserve">implanté dans cet </w:t>
      </w:r>
      <w:r w:rsidRPr="00E766F9">
        <w:rPr>
          <w:rFonts w:ascii="Arial Narrow" w:hAnsi="Arial Narrow"/>
          <w:sz w:val="32"/>
          <w:szCs w:val="32"/>
        </w:rPr>
        <w:t xml:space="preserve">Etat, de solliciter </w:t>
      </w:r>
      <w:r w:rsidRPr="00E766F9">
        <w:rPr>
          <w:rFonts w:ascii="Arial Narrow" w:hAnsi="Arial Narrow"/>
          <w:b/>
          <w:bCs/>
          <w:sz w:val="32"/>
          <w:szCs w:val="32"/>
        </w:rPr>
        <w:t xml:space="preserve">l’autorisation préalable de la COBAC </w:t>
      </w:r>
      <w:r w:rsidRPr="00E766F9">
        <w:rPr>
          <w:rFonts w:ascii="Arial Narrow" w:hAnsi="Arial Narrow"/>
          <w:sz w:val="32"/>
          <w:szCs w:val="32"/>
        </w:rPr>
        <w:t xml:space="preserve">pour la désignation d’un </w:t>
      </w:r>
      <w:r w:rsidR="0018505D" w:rsidRPr="00E766F9">
        <w:rPr>
          <w:rFonts w:ascii="Arial Narrow" w:hAnsi="Arial Narrow"/>
          <w:bCs/>
          <w:sz w:val="32"/>
          <w:szCs w:val="32"/>
        </w:rPr>
        <w:t>commissair</w:t>
      </w:r>
      <w:r w:rsidR="00827532">
        <w:rPr>
          <w:rFonts w:ascii="Arial Narrow" w:hAnsi="Arial Narrow"/>
          <w:bCs/>
          <w:sz w:val="32"/>
          <w:szCs w:val="32"/>
        </w:rPr>
        <w:t>e</w:t>
      </w:r>
      <w:r w:rsidR="0018505D" w:rsidRPr="00E766F9">
        <w:rPr>
          <w:rFonts w:ascii="Arial Narrow" w:hAnsi="Arial Narrow"/>
          <w:bCs/>
          <w:sz w:val="32"/>
          <w:szCs w:val="32"/>
        </w:rPr>
        <w:t xml:space="preserve"> aux comptes </w:t>
      </w:r>
      <w:r w:rsidRPr="00E766F9">
        <w:rPr>
          <w:rFonts w:ascii="Arial Narrow" w:hAnsi="Arial Narrow"/>
          <w:sz w:val="32"/>
          <w:szCs w:val="32"/>
        </w:rPr>
        <w:t>déjà agréé</w:t>
      </w:r>
      <w:r w:rsidRPr="00E766F9">
        <w:rPr>
          <w:rFonts w:ascii="Arial Narrow" w:hAnsi="Arial Narrow"/>
          <w:sz w:val="32"/>
          <w:szCs w:val="32"/>
        </w:rPr>
        <w:t>.</w:t>
      </w:r>
    </w:p>
    <w:p w14:paraId="6DAC1CA7" w14:textId="77777777" w:rsidR="00AF129A" w:rsidRPr="00E766F9" w:rsidRDefault="00AF129A" w:rsidP="00FB6152">
      <w:pPr>
        <w:keepNext/>
        <w:widowControl w:val="0"/>
        <w:suppressAutoHyphens/>
        <w:spacing w:after="120" w:line="276" w:lineRule="auto"/>
        <w:ind w:firstLine="567"/>
        <w:jc w:val="both"/>
        <w:rPr>
          <w:rFonts w:ascii="Arial Narrow" w:hAnsi="Arial Narrow"/>
          <w:sz w:val="32"/>
          <w:szCs w:val="32"/>
        </w:rPr>
      </w:pPr>
    </w:p>
    <w:p w14:paraId="2AD2AD90" w14:textId="77777777" w:rsidR="00264E49" w:rsidRPr="00264E49" w:rsidRDefault="00264E49" w:rsidP="002D5112">
      <w:pPr>
        <w:pStyle w:val="Corpsdetexte3"/>
        <w:keepNext/>
        <w:widowControl w:val="0"/>
        <w:tabs>
          <w:tab w:val="left" w:pos="0"/>
        </w:tabs>
        <w:suppressAutoHyphens/>
        <w:spacing w:after="120" w:line="276" w:lineRule="auto"/>
        <w:ind w:firstLine="567"/>
        <w:rPr>
          <w:rFonts w:ascii="Arial Narrow" w:hAnsi="Arial Narrow"/>
          <w:sz w:val="32"/>
          <w:szCs w:val="32"/>
        </w:rPr>
      </w:pPr>
      <w:r w:rsidRPr="00264E49">
        <w:rPr>
          <w:rFonts w:ascii="Arial Narrow" w:hAnsi="Arial Narrow"/>
          <w:sz w:val="32"/>
          <w:szCs w:val="32"/>
        </w:rPr>
        <w:t>Distingués invités,</w:t>
      </w:r>
    </w:p>
    <w:p w14:paraId="6922847F" w14:textId="0A9BF795" w:rsidR="001215C3" w:rsidRPr="00E766F9" w:rsidRDefault="00264E49" w:rsidP="002D5112">
      <w:pPr>
        <w:pStyle w:val="Corpsdetexte3"/>
        <w:keepNext/>
        <w:widowControl w:val="0"/>
        <w:tabs>
          <w:tab w:val="left" w:pos="0"/>
        </w:tabs>
        <w:suppressAutoHyphens/>
        <w:spacing w:after="120" w:line="276" w:lineRule="auto"/>
        <w:ind w:firstLine="567"/>
        <w:rPr>
          <w:rFonts w:ascii="Arial Narrow" w:hAnsi="Arial Narrow"/>
          <w:b w:val="0"/>
          <w:sz w:val="32"/>
          <w:szCs w:val="32"/>
        </w:rPr>
      </w:pPr>
      <w:r>
        <w:rPr>
          <w:rFonts w:ascii="Arial Narrow" w:hAnsi="Arial Narrow"/>
          <w:b w:val="0"/>
          <w:sz w:val="32"/>
          <w:szCs w:val="32"/>
        </w:rPr>
        <w:t xml:space="preserve">S’agissant des </w:t>
      </w:r>
      <w:r w:rsidR="002D5112" w:rsidRPr="00E766F9">
        <w:rPr>
          <w:rFonts w:ascii="Arial Narrow" w:hAnsi="Arial Narrow"/>
          <w:b w:val="0"/>
          <w:sz w:val="32"/>
          <w:szCs w:val="32"/>
        </w:rPr>
        <w:t>retraits d’agrément</w:t>
      </w:r>
      <w:r>
        <w:rPr>
          <w:rFonts w:ascii="Arial Narrow" w:hAnsi="Arial Narrow"/>
          <w:b w:val="0"/>
          <w:sz w:val="32"/>
          <w:szCs w:val="32"/>
        </w:rPr>
        <w:t>, ils</w:t>
      </w:r>
      <w:r w:rsidR="002D5112" w:rsidRPr="00E766F9">
        <w:rPr>
          <w:rFonts w:ascii="Arial Narrow" w:hAnsi="Arial Narrow"/>
          <w:b w:val="0"/>
          <w:sz w:val="32"/>
          <w:szCs w:val="32"/>
        </w:rPr>
        <w:t xml:space="preserve"> sont traités dans le</w:t>
      </w:r>
      <w:r w:rsidR="001215C3" w:rsidRPr="00E766F9">
        <w:rPr>
          <w:rFonts w:ascii="Arial Narrow" w:hAnsi="Arial Narrow"/>
          <w:b w:val="0"/>
          <w:sz w:val="32"/>
          <w:szCs w:val="32"/>
        </w:rPr>
        <w:t xml:space="preserve"> Titre V (retrait d’agrément « classique ») et </w:t>
      </w:r>
      <w:r w:rsidR="002D5112" w:rsidRPr="00E766F9">
        <w:rPr>
          <w:rFonts w:ascii="Arial Narrow" w:hAnsi="Arial Narrow"/>
          <w:b w:val="0"/>
          <w:sz w:val="32"/>
          <w:szCs w:val="32"/>
        </w:rPr>
        <w:t xml:space="preserve">dans le </w:t>
      </w:r>
      <w:r w:rsidR="001215C3" w:rsidRPr="00E766F9">
        <w:rPr>
          <w:rFonts w:ascii="Arial Narrow" w:hAnsi="Arial Narrow"/>
          <w:b w:val="0"/>
          <w:sz w:val="32"/>
          <w:szCs w:val="32"/>
        </w:rPr>
        <w:t>Titre VII (retrait d’agrément à titre prudentiel ou disciplinaire) du règlement CEMAC. Aux termes du nouveau texte, le retrait d’agrément (classique) d’un EMF, d’un dirigeant ou d’un commissaire aux comptes d’EMF est prononcé par l’Autorité monétaire, soit à la demande de l’établissement de microfinance concerné, soit à l’initiative de la COBAC ou de l’Autorité monétaire.</w:t>
      </w:r>
    </w:p>
    <w:p w14:paraId="6C41DB5E" w14:textId="5018E253" w:rsidR="001215C3" w:rsidRPr="00E766F9" w:rsidRDefault="001215C3" w:rsidP="00FB6152">
      <w:pPr>
        <w:pStyle w:val="Corpsdetexte3"/>
        <w:keepNext/>
        <w:widowControl w:val="0"/>
        <w:tabs>
          <w:tab w:val="left" w:pos="0"/>
        </w:tabs>
        <w:suppressAutoHyphens/>
        <w:spacing w:after="120" w:line="276" w:lineRule="auto"/>
        <w:ind w:firstLine="567"/>
        <w:rPr>
          <w:rFonts w:ascii="Arial Narrow" w:hAnsi="Arial Narrow"/>
          <w:sz w:val="32"/>
          <w:szCs w:val="32"/>
        </w:rPr>
      </w:pPr>
      <w:r w:rsidRPr="00E766F9">
        <w:rPr>
          <w:rFonts w:ascii="Arial Narrow" w:hAnsi="Arial Narrow"/>
          <w:sz w:val="32"/>
          <w:szCs w:val="32"/>
        </w:rPr>
        <w:t xml:space="preserve">Outre les cas prévus dans l’ancien dispositif (caducité, absence d’activité, disparition des conditions </w:t>
      </w:r>
      <w:r w:rsidRPr="00E766F9">
        <w:rPr>
          <w:rFonts w:ascii="Arial Narrow" w:hAnsi="Arial Narrow"/>
          <w:sz w:val="32"/>
          <w:szCs w:val="32"/>
        </w:rPr>
        <w:t xml:space="preserve">d’agrément), le nouveau règlement prévoit que le retrait d’agrément peut être prononcé </w:t>
      </w:r>
      <w:r w:rsidR="0018505D">
        <w:rPr>
          <w:rFonts w:ascii="Arial Narrow" w:hAnsi="Arial Narrow"/>
          <w:sz w:val="32"/>
          <w:szCs w:val="32"/>
        </w:rPr>
        <w:t xml:space="preserve">d’office </w:t>
      </w:r>
      <w:r w:rsidRPr="00E766F9">
        <w:rPr>
          <w:rFonts w:ascii="Arial Narrow" w:hAnsi="Arial Narrow"/>
          <w:sz w:val="32"/>
          <w:szCs w:val="32"/>
        </w:rPr>
        <w:t xml:space="preserve">à l’initiative de l’Autorité monétaire ou de la COBAC, lorsqu’il est établi que les informations sur la base desquelles l’agrément a été délivré sont fausses </w:t>
      </w:r>
      <w:r w:rsidRPr="00E766F9">
        <w:rPr>
          <w:rFonts w:ascii="Arial Narrow" w:hAnsi="Arial Narrow"/>
          <w:sz w:val="32"/>
          <w:szCs w:val="32"/>
        </w:rPr>
        <w:t>ou inexactes.</w:t>
      </w:r>
    </w:p>
    <w:p w14:paraId="3589A02F" w14:textId="4C8D6B76" w:rsidR="001215C3" w:rsidRPr="00E766F9" w:rsidRDefault="001215C3"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De plus, le nouveau texte soumet à l’avis conforme de la COBAC, tout retrait d’agrément sollicité par l’établissement ou initié par l’Autorité monétaire. Dans ces cas, le motif du retrait, ainsi que la copie du dossier y relatif, doivent être communiqués à la COBAC qui dispose d’un délai d’un mois pour se prononcer. L’absence de décision à</w:t>
      </w:r>
      <w:r w:rsidR="00F0556D" w:rsidRPr="00E766F9">
        <w:rPr>
          <w:rFonts w:ascii="Arial Narrow" w:hAnsi="Arial Narrow"/>
          <w:sz w:val="32"/>
          <w:szCs w:val="32"/>
        </w:rPr>
        <w:t xml:space="preserve"> l’expiration de ce délai vaut</w:t>
      </w:r>
      <w:r w:rsidRPr="00E766F9">
        <w:rPr>
          <w:rFonts w:ascii="Arial Narrow" w:hAnsi="Arial Narrow"/>
          <w:sz w:val="32"/>
          <w:szCs w:val="32"/>
        </w:rPr>
        <w:t xml:space="preserve"> avis conforme.</w:t>
      </w:r>
    </w:p>
    <w:p w14:paraId="7BD2E870" w14:textId="77777777" w:rsidR="001215C3" w:rsidRPr="00E766F9" w:rsidRDefault="001215C3"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La décision de retrait d’agrément est prononcée par l’Autorité monétaire dans un délai d’un mois à compter de :</w:t>
      </w:r>
    </w:p>
    <w:p w14:paraId="652C07D2" w14:textId="3939BA81" w:rsidR="001215C3" w:rsidRDefault="001215C3" w:rsidP="00B0411D">
      <w:pPr>
        <w:pStyle w:val="Paragraphedeliste"/>
        <w:keepNext/>
        <w:widowControl w:val="0"/>
        <w:numPr>
          <w:ilvl w:val="0"/>
          <w:numId w:val="7"/>
        </w:numPr>
        <w:suppressAutoHyphens/>
        <w:spacing w:after="120" w:line="276" w:lineRule="auto"/>
        <w:jc w:val="both"/>
        <w:rPr>
          <w:rFonts w:ascii="Arial Narrow" w:hAnsi="Arial Narrow"/>
          <w:sz w:val="32"/>
          <w:szCs w:val="32"/>
        </w:rPr>
      </w:pPr>
      <w:r w:rsidRPr="00E766F9">
        <w:rPr>
          <w:rFonts w:ascii="Arial Narrow" w:hAnsi="Arial Narrow"/>
          <w:sz w:val="32"/>
          <w:szCs w:val="32"/>
        </w:rPr>
        <w:lastRenderedPageBreak/>
        <w:t xml:space="preserve">la notification à l’Autorité monétaire </w:t>
      </w:r>
      <w:r w:rsidR="00067A27" w:rsidRPr="00E766F9">
        <w:rPr>
          <w:rFonts w:ascii="Arial Narrow" w:hAnsi="Arial Narrow"/>
          <w:sz w:val="32"/>
          <w:szCs w:val="32"/>
        </w:rPr>
        <w:t xml:space="preserve">de l’avis conforme de la COBAC, quand le retrait d’agrément est prononcé </w:t>
      </w:r>
      <w:r w:rsidRPr="00E766F9">
        <w:rPr>
          <w:rFonts w:ascii="Arial Narrow" w:hAnsi="Arial Narrow"/>
          <w:sz w:val="32"/>
          <w:szCs w:val="32"/>
        </w:rPr>
        <w:t>à la demande de l’établissement de microfinance ou à l’initiative de l’Autorité monétaire ;</w:t>
      </w:r>
    </w:p>
    <w:p w14:paraId="1C75C6BA" w14:textId="77777777" w:rsidR="00264E49" w:rsidRPr="00E766F9" w:rsidRDefault="00264E49" w:rsidP="00264E49">
      <w:pPr>
        <w:pStyle w:val="Paragraphedeliste"/>
        <w:keepNext/>
        <w:widowControl w:val="0"/>
        <w:suppressAutoHyphens/>
        <w:spacing w:after="120" w:line="276" w:lineRule="auto"/>
        <w:ind w:left="1287"/>
        <w:jc w:val="both"/>
        <w:rPr>
          <w:rFonts w:ascii="Arial Narrow" w:hAnsi="Arial Narrow"/>
          <w:sz w:val="32"/>
          <w:szCs w:val="32"/>
        </w:rPr>
      </w:pPr>
    </w:p>
    <w:p w14:paraId="6534FC4C" w14:textId="77777777" w:rsidR="001215C3" w:rsidRPr="00E766F9" w:rsidRDefault="001215C3" w:rsidP="00B0411D">
      <w:pPr>
        <w:pStyle w:val="Paragraphedeliste"/>
        <w:keepNext/>
        <w:widowControl w:val="0"/>
        <w:numPr>
          <w:ilvl w:val="0"/>
          <w:numId w:val="7"/>
        </w:numPr>
        <w:suppressAutoHyphens/>
        <w:spacing w:after="120" w:line="276" w:lineRule="auto"/>
        <w:jc w:val="both"/>
        <w:rPr>
          <w:rFonts w:ascii="Arial Narrow" w:hAnsi="Arial Narrow"/>
          <w:sz w:val="32"/>
          <w:szCs w:val="32"/>
        </w:rPr>
      </w:pPr>
      <w:r w:rsidRPr="00E766F9">
        <w:rPr>
          <w:rFonts w:ascii="Arial Narrow" w:hAnsi="Arial Narrow"/>
          <w:sz w:val="32"/>
          <w:szCs w:val="32"/>
        </w:rPr>
        <w:t>la réception de la demande de la COBAC par l’Autorité monétaire, quand le retrait d’agrément est sollicité par la COBAC.</w:t>
      </w:r>
    </w:p>
    <w:p w14:paraId="3CBFD6DC" w14:textId="77777777" w:rsidR="001215C3" w:rsidRPr="00E766F9" w:rsidRDefault="001215C3"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 xml:space="preserve">Le retrait d’agrément peut également être prudentiel ou disciplinaire lorsqu’il est prononcé à l’encontre d’un EMF en difficulté. </w:t>
      </w:r>
    </w:p>
    <w:p w14:paraId="26A29B4D" w14:textId="77777777" w:rsidR="001215C3" w:rsidRPr="00E766F9" w:rsidRDefault="001215C3"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Par ailleurs, afin de se soumettre aux prérogatives des pouvoirs publics dans la lutte contre les établissements clandestins, le nouveau règlement CEMAC prévoit que « l’Autorité monétaire est habilitée à procéder à la fermeture d’office des établissements exerçant sans agrément l’activité de microfinance sur le territoire de son Etat ».</w:t>
      </w:r>
    </w:p>
    <w:p w14:paraId="472CA998" w14:textId="77777777" w:rsidR="000B6F4A" w:rsidRPr="00E766F9" w:rsidRDefault="000B6F4A" w:rsidP="00FB6152">
      <w:pPr>
        <w:keepNext/>
        <w:widowControl w:val="0"/>
        <w:suppressAutoHyphens/>
        <w:spacing w:after="120" w:line="276" w:lineRule="auto"/>
        <w:ind w:firstLine="567"/>
        <w:jc w:val="both"/>
        <w:rPr>
          <w:rFonts w:ascii="Arial Narrow" w:hAnsi="Arial Narrow"/>
          <w:sz w:val="32"/>
          <w:szCs w:val="32"/>
        </w:rPr>
      </w:pPr>
    </w:p>
    <w:p w14:paraId="0D165DD5" w14:textId="77777777" w:rsidR="003F7B45" w:rsidRPr="003F7B45" w:rsidRDefault="003F7B45" w:rsidP="00FB6152">
      <w:pPr>
        <w:pStyle w:val="Corpsdetexte3"/>
        <w:keepNext/>
        <w:widowControl w:val="0"/>
        <w:tabs>
          <w:tab w:val="left" w:pos="0"/>
        </w:tabs>
        <w:suppressAutoHyphens/>
        <w:spacing w:after="120" w:line="276" w:lineRule="auto"/>
        <w:ind w:firstLine="567"/>
        <w:rPr>
          <w:rFonts w:ascii="Arial Narrow" w:hAnsi="Arial Narrow"/>
          <w:sz w:val="32"/>
          <w:szCs w:val="32"/>
        </w:rPr>
      </w:pPr>
      <w:r w:rsidRPr="003F7B45">
        <w:rPr>
          <w:rFonts w:ascii="Arial Narrow" w:hAnsi="Arial Narrow"/>
          <w:sz w:val="32"/>
          <w:szCs w:val="32"/>
        </w:rPr>
        <w:t xml:space="preserve">Mesdames et </w:t>
      </w:r>
      <w:r w:rsidRPr="003F7B45">
        <w:rPr>
          <w:rFonts w:ascii="Arial Narrow" w:hAnsi="Arial Narrow"/>
          <w:sz w:val="32"/>
          <w:szCs w:val="32"/>
        </w:rPr>
        <w:t>messieurs,</w:t>
      </w:r>
    </w:p>
    <w:p w14:paraId="354BA1A3" w14:textId="5335440B" w:rsidR="007F36B7" w:rsidRPr="00E766F9" w:rsidRDefault="007F36B7" w:rsidP="00FB6152">
      <w:pPr>
        <w:pStyle w:val="Corpsdetexte3"/>
        <w:keepNext/>
        <w:widowControl w:val="0"/>
        <w:tabs>
          <w:tab w:val="left" w:pos="0"/>
        </w:tabs>
        <w:suppressAutoHyphens/>
        <w:spacing w:after="120" w:line="276" w:lineRule="auto"/>
        <w:ind w:firstLine="567"/>
        <w:rPr>
          <w:rFonts w:ascii="Arial Narrow" w:hAnsi="Arial Narrow"/>
          <w:b w:val="0"/>
          <w:sz w:val="32"/>
          <w:szCs w:val="32"/>
        </w:rPr>
      </w:pPr>
      <w:r w:rsidRPr="00E766F9">
        <w:rPr>
          <w:rFonts w:ascii="Arial Narrow" w:hAnsi="Arial Narrow"/>
          <w:b w:val="0"/>
          <w:sz w:val="32"/>
          <w:szCs w:val="32"/>
        </w:rPr>
        <w:t xml:space="preserve">Le nouveau dispositif réglementaire organise trois régimes applicables aux modifications de situation d’EMF. Il s’agit de l’autorisation préalable de la COBAC, de l’information préalable </w:t>
      </w:r>
      <w:r w:rsidRPr="00E766F9">
        <w:rPr>
          <w:rFonts w:ascii="Arial Narrow" w:hAnsi="Arial Narrow"/>
          <w:b w:val="0"/>
          <w:sz w:val="32"/>
          <w:szCs w:val="32"/>
        </w:rPr>
        <w:t>de la COBAC et de la notification à la COBAC.</w:t>
      </w:r>
    </w:p>
    <w:p w14:paraId="3184B0B9" w14:textId="77777777" w:rsidR="000B6F4A" w:rsidRPr="00E766F9" w:rsidRDefault="007F36B7" w:rsidP="00FB6152">
      <w:pPr>
        <w:pStyle w:val="Corpsdetexte3"/>
        <w:keepNext/>
        <w:widowControl w:val="0"/>
        <w:tabs>
          <w:tab w:val="left" w:pos="0"/>
        </w:tabs>
        <w:suppressAutoHyphens/>
        <w:spacing w:after="120" w:line="276" w:lineRule="auto"/>
        <w:ind w:firstLine="567"/>
        <w:rPr>
          <w:rFonts w:ascii="Arial Narrow" w:hAnsi="Arial Narrow"/>
          <w:b w:val="0"/>
          <w:sz w:val="32"/>
          <w:szCs w:val="32"/>
        </w:rPr>
      </w:pPr>
      <w:r w:rsidRPr="00E766F9">
        <w:rPr>
          <w:rFonts w:ascii="Arial Narrow" w:hAnsi="Arial Narrow"/>
          <w:b w:val="0"/>
          <w:sz w:val="32"/>
          <w:szCs w:val="32"/>
        </w:rPr>
        <w:t xml:space="preserve">L’autorisation préalable de la COBAC est requise pour les modifications qui, au cours de l’exercice normal des activités d’un </w:t>
      </w:r>
      <w:r w:rsidR="000B6F4A" w:rsidRPr="00E766F9">
        <w:rPr>
          <w:rFonts w:ascii="Arial Narrow" w:hAnsi="Arial Narrow"/>
          <w:b w:val="0"/>
          <w:sz w:val="32"/>
          <w:szCs w:val="32"/>
        </w:rPr>
        <w:t>EMF</w:t>
      </w:r>
      <w:r w:rsidRPr="00E766F9">
        <w:rPr>
          <w:rFonts w:ascii="Arial Narrow" w:hAnsi="Arial Narrow"/>
          <w:b w:val="0"/>
          <w:sz w:val="32"/>
          <w:szCs w:val="32"/>
        </w:rPr>
        <w:t>, affectent de manière significative la situation de celui-ci.</w:t>
      </w:r>
      <w:r w:rsidR="000B6F4A" w:rsidRPr="00E766F9">
        <w:rPr>
          <w:rFonts w:ascii="Arial Narrow" w:hAnsi="Arial Narrow"/>
          <w:b w:val="0"/>
          <w:sz w:val="32"/>
          <w:szCs w:val="32"/>
        </w:rPr>
        <w:t xml:space="preserve"> </w:t>
      </w:r>
      <w:r w:rsidR="000B6F4A" w:rsidRPr="00827532">
        <w:rPr>
          <w:rFonts w:ascii="Arial Narrow" w:hAnsi="Arial Narrow"/>
          <w:b w:val="0"/>
          <w:bCs w:val="0"/>
          <w:sz w:val="32"/>
          <w:szCs w:val="32"/>
          <w:lang w:eastAsia="fr-FR"/>
        </w:rPr>
        <w:t>Sont considérées comme affectant de manière significative la situation d’un EMF, les modifications qui concernent l’un des éléments au vu desquels il a été agréé</w:t>
      </w:r>
      <w:r w:rsidR="000B6F4A" w:rsidRPr="00E766F9">
        <w:rPr>
          <w:rFonts w:ascii="Arial Narrow" w:hAnsi="Arial Narrow"/>
          <w:b w:val="0"/>
          <w:sz w:val="32"/>
          <w:szCs w:val="32"/>
        </w:rPr>
        <w:t>. Ces modifications portent notamment sur :</w:t>
      </w:r>
    </w:p>
    <w:p w14:paraId="4A7C8020" w14:textId="77777777" w:rsidR="000B6F4A"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le changement, l’extension ou la restriction du type d’activités autorisées</w:t>
      </w:r>
      <w:r w:rsidR="000B6F4A" w:rsidRPr="00E766F9">
        <w:rPr>
          <w:rFonts w:ascii="Arial Narrow" w:hAnsi="Arial Narrow"/>
          <w:b w:val="0"/>
          <w:sz w:val="32"/>
          <w:szCs w:val="32"/>
        </w:rPr>
        <w:t> ;</w:t>
      </w:r>
    </w:p>
    <w:p w14:paraId="254C1A14" w14:textId="77777777" w:rsidR="000B6F4A"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le changement de catégorie</w:t>
      </w:r>
      <w:r w:rsidR="000B6F4A" w:rsidRPr="00E766F9">
        <w:rPr>
          <w:rFonts w:ascii="Arial Narrow" w:hAnsi="Arial Narrow"/>
          <w:b w:val="0"/>
          <w:sz w:val="32"/>
          <w:szCs w:val="32"/>
        </w:rPr>
        <w:t> ;</w:t>
      </w:r>
    </w:p>
    <w:p w14:paraId="73912B8F" w14:textId="77777777" w:rsidR="000B6F4A" w:rsidRPr="00E766F9" w:rsidRDefault="000B6F4A"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l</w:t>
      </w:r>
      <w:r w:rsidR="007F36B7" w:rsidRPr="00E766F9">
        <w:rPr>
          <w:rFonts w:ascii="Arial Narrow" w:hAnsi="Arial Narrow"/>
          <w:b w:val="0"/>
          <w:sz w:val="32"/>
          <w:szCs w:val="32"/>
        </w:rPr>
        <w:t>e changement de dénomination sociale</w:t>
      </w:r>
      <w:r w:rsidRPr="00E766F9">
        <w:rPr>
          <w:rFonts w:ascii="Arial Narrow" w:hAnsi="Arial Narrow"/>
          <w:b w:val="0"/>
          <w:sz w:val="32"/>
          <w:szCs w:val="32"/>
        </w:rPr>
        <w:t> ;</w:t>
      </w:r>
    </w:p>
    <w:p w14:paraId="2340F2EE" w14:textId="77777777" w:rsidR="000B6F4A"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la fusion ou la scission de l’établissement</w:t>
      </w:r>
      <w:r w:rsidR="000B6F4A" w:rsidRPr="00E766F9">
        <w:rPr>
          <w:rFonts w:ascii="Arial Narrow" w:hAnsi="Arial Narrow"/>
          <w:b w:val="0"/>
          <w:sz w:val="32"/>
          <w:szCs w:val="32"/>
        </w:rPr>
        <w:t> ;</w:t>
      </w:r>
    </w:p>
    <w:p w14:paraId="0DB4502F" w14:textId="77777777" w:rsidR="000B6F4A"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lastRenderedPageBreak/>
        <w:t>la cession du fonds de commerce</w:t>
      </w:r>
      <w:r w:rsidR="00D679D1" w:rsidRPr="00E766F9">
        <w:rPr>
          <w:rFonts w:ascii="Arial Narrow" w:hAnsi="Arial Narrow"/>
          <w:b w:val="0"/>
          <w:sz w:val="32"/>
          <w:szCs w:val="32"/>
        </w:rPr>
        <w:t xml:space="preserve">, </w:t>
      </w:r>
      <w:r w:rsidRPr="00E766F9">
        <w:rPr>
          <w:rFonts w:ascii="Arial Narrow" w:hAnsi="Arial Narrow"/>
          <w:b w:val="0"/>
          <w:sz w:val="32"/>
          <w:szCs w:val="32"/>
        </w:rPr>
        <w:t>la cession partielle d’actifs représentant au moins 25% du total de bilan de l’établissement</w:t>
      </w:r>
    </w:p>
    <w:p w14:paraId="5974C5A2" w14:textId="77777777" w:rsidR="000B6F4A"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 xml:space="preserve">la modification du montant du capital social des établissements </w:t>
      </w:r>
      <w:proofErr w:type="gramStart"/>
      <w:r w:rsidRPr="00E766F9">
        <w:rPr>
          <w:rFonts w:ascii="Arial Narrow" w:hAnsi="Arial Narrow"/>
          <w:b w:val="0"/>
          <w:sz w:val="32"/>
          <w:szCs w:val="32"/>
        </w:rPr>
        <w:t xml:space="preserve">des </w:t>
      </w:r>
      <w:r w:rsidR="000B6F4A" w:rsidRPr="00E766F9">
        <w:rPr>
          <w:rFonts w:ascii="Arial Narrow" w:hAnsi="Arial Narrow"/>
          <w:b w:val="0"/>
          <w:sz w:val="32"/>
          <w:szCs w:val="32"/>
        </w:rPr>
        <w:t>2</w:t>
      </w:r>
      <w:r w:rsidR="000B6F4A" w:rsidRPr="00E766F9">
        <w:rPr>
          <w:rFonts w:ascii="Arial Narrow" w:hAnsi="Arial Narrow"/>
          <w:b w:val="0"/>
          <w:sz w:val="32"/>
          <w:szCs w:val="32"/>
          <w:vertAlign w:val="superscript"/>
        </w:rPr>
        <w:t>ème</w:t>
      </w:r>
      <w:proofErr w:type="gramEnd"/>
      <w:r w:rsidR="000B6F4A" w:rsidRPr="00E766F9">
        <w:rPr>
          <w:rFonts w:ascii="Arial Narrow" w:hAnsi="Arial Narrow"/>
          <w:b w:val="0"/>
          <w:sz w:val="32"/>
          <w:szCs w:val="32"/>
        </w:rPr>
        <w:t xml:space="preserve"> </w:t>
      </w:r>
      <w:r w:rsidRPr="00E766F9">
        <w:rPr>
          <w:rFonts w:ascii="Arial Narrow" w:hAnsi="Arial Narrow"/>
          <w:b w:val="0"/>
          <w:sz w:val="32"/>
          <w:szCs w:val="32"/>
        </w:rPr>
        <w:t xml:space="preserve">et </w:t>
      </w:r>
      <w:r w:rsidR="000B6F4A" w:rsidRPr="00E766F9">
        <w:rPr>
          <w:rFonts w:ascii="Arial Narrow" w:hAnsi="Arial Narrow"/>
          <w:b w:val="0"/>
          <w:sz w:val="32"/>
          <w:szCs w:val="32"/>
        </w:rPr>
        <w:t>3</w:t>
      </w:r>
      <w:r w:rsidR="000B6F4A" w:rsidRPr="00E766F9">
        <w:rPr>
          <w:rFonts w:ascii="Arial Narrow" w:hAnsi="Arial Narrow"/>
          <w:b w:val="0"/>
          <w:sz w:val="32"/>
          <w:szCs w:val="32"/>
          <w:vertAlign w:val="superscript"/>
        </w:rPr>
        <w:t>ème</w:t>
      </w:r>
      <w:r w:rsidR="000B6F4A" w:rsidRPr="00E766F9">
        <w:rPr>
          <w:rFonts w:ascii="Arial Narrow" w:hAnsi="Arial Narrow"/>
          <w:b w:val="0"/>
          <w:sz w:val="32"/>
          <w:szCs w:val="32"/>
        </w:rPr>
        <w:t xml:space="preserve"> </w:t>
      </w:r>
      <w:r w:rsidRPr="00E766F9">
        <w:rPr>
          <w:rFonts w:ascii="Arial Narrow" w:hAnsi="Arial Narrow"/>
          <w:b w:val="0"/>
          <w:sz w:val="32"/>
          <w:szCs w:val="32"/>
        </w:rPr>
        <w:t>catégories</w:t>
      </w:r>
      <w:r w:rsidR="000B6F4A" w:rsidRPr="00E766F9">
        <w:rPr>
          <w:rFonts w:ascii="Arial Narrow" w:hAnsi="Arial Narrow"/>
          <w:b w:val="0"/>
          <w:sz w:val="32"/>
          <w:szCs w:val="32"/>
        </w:rPr>
        <w:t> ;</w:t>
      </w:r>
    </w:p>
    <w:p w14:paraId="6FCEB848" w14:textId="77777777" w:rsidR="000B6F4A"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le changement de contrôle</w:t>
      </w:r>
      <w:r w:rsidR="00D679D1" w:rsidRPr="00E766F9">
        <w:rPr>
          <w:rFonts w:ascii="Arial Narrow" w:hAnsi="Arial Narrow"/>
          <w:b w:val="0"/>
          <w:sz w:val="32"/>
          <w:szCs w:val="32"/>
        </w:rPr>
        <w:t xml:space="preserve">, </w:t>
      </w:r>
      <w:r w:rsidR="000B6F4A" w:rsidRPr="00E766F9">
        <w:rPr>
          <w:rFonts w:ascii="Arial Narrow" w:hAnsi="Arial Narrow"/>
          <w:b w:val="0"/>
          <w:sz w:val="32"/>
          <w:szCs w:val="32"/>
        </w:rPr>
        <w:t>la prise ou</w:t>
      </w:r>
      <w:r w:rsidRPr="00E766F9">
        <w:rPr>
          <w:rFonts w:ascii="Arial Narrow" w:hAnsi="Arial Narrow"/>
          <w:b w:val="0"/>
          <w:sz w:val="32"/>
          <w:szCs w:val="32"/>
        </w:rPr>
        <w:t xml:space="preserve"> la cession de participations significatives dans le capital de l’établissement</w:t>
      </w:r>
      <w:r w:rsidR="000B6F4A" w:rsidRPr="00E766F9">
        <w:rPr>
          <w:rFonts w:ascii="Arial Narrow" w:hAnsi="Arial Narrow"/>
          <w:b w:val="0"/>
          <w:sz w:val="32"/>
          <w:szCs w:val="32"/>
        </w:rPr>
        <w:t> ;</w:t>
      </w:r>
    </w:p>
    <w:p w14:paraId="68809997" w14:textId="77777777" w:rsidR="000B6F4A"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 xml:space="preserve">la désignation d’un dirigeant déjà agréé dans le même </w:t>
      </w:r>
      <w:r w:rsidR="00D679D1" w:rsidRPr="00E766F9">
        <w:rPr>
          <w:rFonts w:ascii="Arial Narrow" w:hAnsi="Arial Narrow"/>
          <w:b w:val="0"/>
          <w:sz w:val="32"/>
          <w:szCs w:val="32"/>
        </w:rPr>
        <w:t>d’EMF</w:t>
      </w:r>
      <w:r w:rsidRPr="00E766F9">
        <w:rPr>
          <w:rFonts w:ascii="Arial Narrow" w:hAnsi="Arial Narrow"/>
          <w:b w:val="0"/>
          <w:sz w:val="32"/>
          <w:szCs w:val="32"/>
        </w:rPr>
        <w:t xml:space="preserve"> de </w:t>
      </w:r>
      <w:r w:rsidR="00D679D1" w:rsidRPr="00E766F9">
        <w:rPr>
          <w:rFonts w:ascii="Arial Narrow" w:hAnsi="Arial Narrow"/>
          <w:b w:val="0"/>
          <w:sz w:val="32"/>
          <w:szCs w:val="32"/>
        </w:rPr>
        <w:t>1</w:t>
      </w:r>
      <w:r w:rsidR="00D679D1" w:rsidRPr="00E766F9">
        <w:rPr>
          <w:rFonts w:ascii="Arial Narrow" w:hAnsi="Arial Narrow"/>
          <w:b w:val="0"/>
          <w:sz w:val="32"/>
          <w:szCs w:val="32"/>
          <w:vertAlign w:val="superscript"/>
        </w:rPr>
        <w:t>ère</w:t>
      </w:r>
      <w:r w:rsidR="00D679D1" w:rsidRPr="00E766F9">
        <w:rPr>
          <w:rFonts w:ascii="Arial Narrow" w:hAnsi="Arial Narrow"/>
          <w:b w:val="0"/>
          <w:sz w:val="32"/>
          <w:szCs w:val="32"/>
        </w:rPr>
        <w:t xml:space="preserve"> </w:t>
      </w:r>
      <w:r w:rsidRPr="00E766F9">
        <w:rPr>
          <w:rFonts w:ascii="Arial Narrow" w:hAnsi="Arial Narrow"/>
          <w:b w:val="0"/>
          <w:sz w:val="32"/>
          <w:szCs w:val="32"/>
        </w:rPr>
        <w:t>catégorie</w:t>
      </w:r>
      <w:r w:rsidR="00D679D1" w:rsidRPr="00E766F9">
        <w:rPr>
          <w:rFonts w:ascii="Arial Narrow" w:hAnsi="Arial Narrow"/>
          <w:b w:val="0"/>
          <w:sz w:val="32"/>
          <w:szCs w:val="32"/>
        </w:rPr>
        <w:t> ;</w:t>
      </w:r>
    </w:p>
    <w:p w14:paraId="28912460" w14:textId="77777777" w:rsidR="00D679D1"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 xml:space="preserve">la désignation d’un </w:t>
      </w:r>
      <w:r w:rsidR="00D679D1" w:rsidRPr="00E766F9">
        <w:rPr>
          <w:rFonts w:ascii="Arial Narrow" w:hAnsi="Arial Narrow"/>
          <w:b w:val="0"/>
          <w:sz w:val="32"/>
          <w:szCs w:val="32"/>
        </w:rPr>
        <w:t>CAC</w:t>
      </w:r>
      <w:r w:rsidRPr="00E766F9">
        <w:rPr>
          <w:rFonts w:ascii="Arial Narrow" w:hAnsi="Arial Narrow"/>
          <w:b w:val="0"/>
          <w:sz w:val="32"/>
          <w:szCs w:val="32"/>
        </w:rPr>
        <w:t xml:space="preserve"> déjà agréé dans le même Etat</w:t>
      </w:r>
      <w:r w:rsidR="00D679D1" w:rsidRPr="00E766F9">
        <w:rPr>
          <w:rFonts w:ascii="Arial Narrow" w:hAnsi="Arial Narrow"/>
          <w:b w:val="0"/>
          <w:sz w:val="32"/>
          <w:szCs w:val="32"/>
        </w:rPr>
        <w:t> ;</w:t>
      </w:r>
    </w:p>
    <w:p w14:paraId="5C087374" w14:textId="77777777" w:rsidR="007F36B7" w:rsidRPr="00E766F9" w:rsidRDefault="007F36B7"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l’adhésion d’un EMF à un nouveau réseau.</w:t>
      </w:r>
    </w:p>
    <w:p w14:paraId="387E09EC" w14:textId="77777777" w:rsidR="003F7B45" w:rsidRDefault="003F7B45" w:rsidP="002D5112">
      <w:pPr>
        <w:pStyle w:val="Corpsdetexte3"/>
        <w:keepNext/>
        <w:widowControl w:val="0"/>
        <w:tabs>
          <w:tab w:val="left" w:pos="0"/>
        </w:tabs>
        <w:suppressAutoHyphens/>
        <w:spacing w:after="120" w:line="276" w:lineRule="auto"/>
        <w:ind w:firstLine="567"/>
        <w:rPr>
          <w:rFonts w:ascii="Arial Narrow" w:hAnsi="Arial Narrow"/>
          <w:b w:val="0"/>
          <w:sz w:val="32"/>
          <w:szCs w:val="32"/>
        </w:rPr>
      </w:pPr>
    </w:p>
    <w:p w14:paraId="4B42120A" w14:textId="5E388BDB" w:rsidR="000B6F4A" w:rsidRPr="00E766F9" w:rsidRDefault="000B6F4A" w:rsidP="002D5112">
      <w:pPr>
        <w:pStyle w:val="Corpsdetexte3"/>
        <w:keepNext/>
        <w:widowControl w:val="0"/>
        <w:tabs>
          <w:tab w:val="left" w:pos="0"/>
        </w:tabs>
        <w:suppressAutoHyphens/>
        <w:spacing w:after="120" w:line="276" w:lineRule="auto"/>
        <w:ind w:firstLine="567"/>
        <w:rPr>
          <w:rFonts w:ascii="Arial Narrow" w:hAnsi="Arial Narrow"/>
          <w:b w:val="0"/>
          <w:sz w:val="32"/>
          <w:szCs w:val="32"/>
        </w:rPr>
      </w:pPr>
      <w:r w:rsidRPr="00E766F9">
        <w:rPr>
          <w:rFonts w:ascii="Arial Narrow" w:hAnsi="Arial Narrow"/>
          <w:b w:val="0"/>
          <w:sz w:val="32"/>
          <w:szCs w:val="32"/>
        </w:rPr>
        <w:t xml:space="preserve">Sur </w:t>
      </w:r>
      <w:r w:rsidR="002D5112" w:rsidRPr="00E766F9">
        <w:rPr>
          <w:rFonts w:ascii="Arial Narrow" w:hAnsi="Arial Narrow"/>
          <w:b w:val="0"/>
          <w:sz w:val="32"/>
          <w:szCs w:val="32"/>
        </w:rPr>
        <w:t xml:space="preserve">la forme, </w:t>
      </w:r>
      <w:r w:rsidRPr="00E766F9">
        <w:rPr>
          <w:rFonts w:ascii="Arial Narrow" w:hAnsi="Arial Narrow"/>
          <w:b w:val="0"/>
          <w:sz w:val="32"/>
          <w:szCs w:val="32"/>
        </w:rPr>
        <w:t>le texte prévoit que :</w:t>
      </w:r>
    </w:p>
    <w:p w14:paraId="40BAEEDC" w14:textId="77777777" w:rsidR="000B6F4A" w:rsidRPr="00E766F9" w:rsidRDefault="000B6F4A"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la demande d’autorisation préalable, accompagnée d’un dossier, est adressée par l’établissement requérant au Président de la COBAC ;</w:t>
      </w:r>
    </w:p>
    <w:p w14:paraId="5E6A56F8" w14:textId="77777777" w:rsidR="000B6F4A" w:rsidRPr="00E766F9" w:rsidRDefault="000B6F4A"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 xml:space="preserve">à compter de la date de réception du dossier complet, </w:t>
      </w:r>
      <w:r w:rsidRPr="00E766F9">
        <w:rPr>
          <w:rFonts w:ascii="Arial Narrow" w:hAnsi="Arial Narrow"/>
          <w:sz w:val="32"/>
          <w:szCs w:val="32"/>
        </w:rPr>
        <w:t xml:space="preserve">la COBAC dispose d’un délai de trois mois </w:t>
      </w:r>
      <w:r w:rsidRPr="00E766F9">
        <w:rPr>
          <w:rFonts w:ascii="Arial Narrow" w:hAnsi="Arial Narrow"/>
          <w:b w:val="0"/>
          <w:sz w:val="32"/>
          <w:szCs w:val="32"/>
        </w:rPr>
        <w:t xml:space="preserve">pour statuer et notifier sa décision au requérant. </w:t>
      </w:r>
      <w:r w:rsidRPr="00E766F9">
        <w:rPr>
          <w:rFonts w:ascii="Arial Narrow" w:hAnsi="Arial Narrow"/>
          <w:sz w:val="32"/>
          <w:szCs w:val="32"/>
        </w:rPr>
        <w:t>L’absence de décision à l’expiration de ce délai vaut autorisation préalable </w:t>
      </w:r>
      <w:r w:rsidRPr="00E766F9">
        <w:rPr>
          <w:rFonts w:ascii="Arial Narrow" w:hAnsi="Arial Narrow"/>
          <w:b w:val="0"/>
          <w:sz w:val="32"/>
          <w:szCs w:val="32"/>
        </w:rPr>
        <w:t>;</w:t>
      </w:r>
    </w:p>
    <w:p w14:paraId="30975B43" w14:textId="77777777" w:rsidR="000B6F4A" w:rsidRPr="00E766F9" w:rsidRDefault="000B6F4A" w:rsidP="00B0411D">
      <w:pPr>
        <w:pStyle w:val="Corpsdetexte3"/>
        <w:keepNext/>
        <w:widowControl w:val="0"/>
        <w:numPr>
          <w:ilvl w:val="0"/>
          <w:numId w:val="7"/>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 xml:space="preserve">lorsque le dossier de demande d’autorisation préalable est incomplet, la COBAC en informe par écrit le requérant et l’invite à fournir les informations ou pièces manquantes.  </w:t>
      </w:r>
    </w:p>
    <w:p w14:paraId="3994D3C9" w14:textId="3E99910C" w:rsidR="007F36B7" w:rsidRPr="00E766F9" w:rsidRDefault="003F7B45" w:rsidP="00FB6152">
      <w:pPr>
        <w:pStyle w:val="Corpsdetexte3"/>
        <w:keepNext/>
        <w:widowControl w:val="0"/>
        <w:tabs>
          <w:tab w:val="left" w:pos="0"/>
        </w:tabs>
        <w:suppressAutoHyphens/>
        <w:spacing w:after="120" w:line="276" w:lineRule="auto"/>
        <w:ind w:firstLine="567"/>
        <w:rPr>
          <w:rFonts w:ascii="Arial Narrow" w:hAnsi="Arial Narrow"/>
          <w:b w:val="0"/>
          <w:sz w:val="32"/>
          <w:szCs w:val="32"/>
        </w:rPr>
      </w:pPr>
      <w:r>
        <w:rPr>
          <w:rFonts w:ascii="Arial Narrow" w:hAnsi="Arial Narrow"/>
          <w:b w:val="0"/>
          <w:sz w:val="32"/>
          <w:szCs w:val="32"/>
        </w:rPr>
        <w:t>Sur les conditions de fond</w:t>
      </w:r>
      <w:r w:rsidR="000B6F4A" w:rsidRPr="00E766F9">
        <w:rPr>
          <w:rFonts w:ascii="Arial Narrow" w:hAnsi="Arial Narrow"/>
          <w:b w:val="0"/>
          <w:sz w:val="32"/>
          <w:szCs w:val="32"/>
        </w:rPr>
        <w:t>, l</w:t>
      </w:r>
      <w:r w:rsidR="007F36B7" w:rsidRPr="00E766F9">
        <w:rPr>
          <w:rFonts w:ascii="Arial Narrow" w:hAnsi="Arial Narrow"/>
          <w:b w:val="0"/>
          <w:sz w:val="32"/>
          <w:szCs w:val="32"/>
        </w:rPr>
        <w:t xml:space="preserve">e nouveau règlement est plus précis sur les conditions de délivrance </w:t>
      </w:r>
      <w:r w:rsidR="000B6F4A" w:rsidRPr="00E766F9">
        <w:rPr>
          <w:rFonts w:ascii="Arial Narrow" w:hAnsi="Arial Narrow"/>
          <w:b w:val="0"/>
          <w:sz w:val="32"/>
          <w:szCs w:val="32"/>
        </w:rPr>
        <w:t>ou</w:t>
      </w:r>
      <w:r w:rsidR="007F36B7" w:rsidRPr="00E766F9">
        <w:rPr>
          <w:rFonts w:ascii="Arial Narrow" w:hAnsi="Arial Narrow"/>
          <w:b w:val="0"/>
          <w:sz w:val="32"/>
          <w:szCs w:val="32"/>
        </w:rPr>
        <w:t xml:space="preserve"> de refus de l’autorisation préalable de la COBAC. Il dispose ainsi que :</w:t>
      </w:r>
    </w:p>
    <w:p w14:paraId="1D8D9393" w14:textId="77777777" w:rsidR="007F36B7" w:rsidRPr="00E766F9" w:rsidRDefault="007F36B7" w:rsidP="00B0411D">
      <w:pPr>
        <w:pStyle w:val="Corpsdetexte3"/>
        <w:keepNext/>
        <w:widowControl w:val="0"/>
        <w:numPr>
          <w:ilvl w:val="0"/>
          <w:numId w:val="8"/>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 xml:space="preserve">les modifications affectant de manière significative la situation d’un EMF ne peuvent être autorisées que si </w:t>
      </w:r>
      <w:r w:rsidRPr="00E766F9">
        <w:rPr>
          <w:rFonts w:ascii="Arial Narrow" w:hAnsi="Arial Narrow"/>
          <w:sz w:val="32"/>
          <w:szCs w:val="32"/>
        </w:rPr>
        <w:t>la COBAC a l’assurance qu’elles ne mettent pas en péril la pérennité de l’établissement</w:t>
      </w:r>
      <w:r w:rsidRPr="00E766F9">
        <w:rPr>
          <w:rFonts w:ascii="Arial Narrow" w:hAnsi="Arial Narrow"/>
          <w:b w:val="0"/>
          <w:sz w:val="32"/>
          <w:szCs w:val="32"/>
        </w:rPr>
        <w:t xml:space="preserve"> ;</w:t>
      </w:r>
    </w:p>
    <w:p w14:paraId="5B6321CD" w14:textId="77777777" w:rsidR="007F36B7" w:rsidRPr="00E766F9" w:rsidRDefault="007F36B7" w:rsidP="00B0411D">
      <w:pPr>
        <w:pStyle w:val="Corpsdetexte3"/>
        <w:keepNext/>
        <w:widowControl w:val="0"/>
        <w:numPr>
          <w:ilvl w:val="0"/>
          <w:numId w:val="8"/>
        </w:numPr>
        <w:suppressAutoHyphens/>
        <w:spacing w:after="120" w:line="276" w:lineRule="auto"/>
        <w:ind w:left="851" w:hanging="284"/>
        <w:rPr>
          <w:rFonts w:ascii="Arial Narrow" w:hAnsi="Arial Narrow"/>
          <w:b w:val="0"/>
          <w:sz w:val="32"/>
          <w:szCs w:val="32"/>
        </w:rPr>
      </w:pPr>
      <w:r w:rsidRPr="00E766F9">
        <w:rPr>
          <w:rFonts w:ascii="Arial Narrow" w:hAnsi="Arial Narrow"/>
          <w:b w:val="0"/>
          <w:sz w:val="32"/>
          <w:szCs w:val="32"/>
        </w:rPr>
        <w:t xml:space="preserve">la COBAC peut rejeter toute demande d’autorisation préalable portant sur une modification de nature à induire un changement de contrôle, lorsqu’elle considère que l’exercice de sa mission de contrôle de </w:t>
      </w:r>
      <w:r w:rsidRPr="00E766F9">
        <w:rPr>
          <w:rFonts w:ascii="Arial Narrow" w:hAnsi="Arial Narrow"/>
          <w:b w:val="0"/>
          <w:sz w:val="32"/>
          <w:szCs w:val="32"/>
        </w:rPr>
        <w:lastRenderedPageBreak/>
        <w:t>l’établissement est susceptible d’être entravée du fait de l’existence d’une immunité de juridiction au bénéfice du (ou des) futur(s) actionnaire(s).</w:t>
      </w:r>
    </w:p>
    <w:p w14:paraId="245E4078" w14:textId="77777777" w:rsidR="003F7B45" w:rsidRDefault="003F7B45" w:rsidP="00FB6152">
      <w:pPr>
        <w:pStyle w:val="Corpsdetexte3"/>
        <w:keepNext/>
        <w:widowControl w:val="0"/>
        <w:tabs>
          <w:tab w:val="left" w:pos="0"/>
        </w:tabs>
        <w:suppressAutoHyphens/>
        <w:spacing w:after="120" w:line="276" w:lineRule="auto"/>
        <w:ind w:firstLine="567"/>
        <w:rPr>
          <w:rFonts w:ascii="Arial Narrow" w:hAnsi="Arial Narrow"/>
          <w:b w:val="0"/>
          <w:sz w:val="32"/>
          <w:szCs w:val="32"/>
        </w:rPr>
      </w:pPr>
    </w:p>
    <w:p w14:paraId="0514A68B" w14:textId="77777777" w:rsidR="007F36B7" w:rsidRPr="00E766F9" w:rsidRDefault="007F36B7" w:rsidP="00FB6152">
      <w:pPr>
        <w:pStyle w:val="Corpsdetexte3"/>
        <w:keepNext/>
        <w:widowControl w:val="0"/>
        <w:tabs>
          <w:tab w:val="left" w:pos="0"/>
        </w:tabs>
        <w:suppressAutoHyphens/>
        <w:spacing w:after="120" w:line="276" w:lineRule="auto"/>
        <w:ind w:firstLine="567"/>
        <w:rPr>
          <w:rFonts w:ascii="Arial Narrow" w:hAnsi="Arial Narrow"/>
          <w:b w:val="0"/>
          <w:sz w:val="32"/>
          <w:szCs w:val="32"/>
        </w:rPr>
      </w:pPr>
      <w:r w:rsidRPr="00E766F9">
        <w:rPr>
          <w:rFonts w:ascii="Arial Narrow" w:hAnsi="Arial Narrow"/>
          <w:b w:val="0"/>
          <w:sz w:val="32"/>
          <w:szCs w:val="32"/>
        </w:rPr>
        <w:t xml:space="preserve">Par ailleurs, pour renforcer l’efficacité des dispositions relatives à l’autorisation préalable, le texte prévoit que toute modification de la situation d’un </w:t>
      </w:r>
      <w:r w:rsidR="00000708" w:rsidRPr="00E766F9">
        <w:rPr>
          <w:rFonts w:ascii="Arial Narrow" w:hAnsi="Arial Narrow"/>
          <w:b w:val="0"/>
          <w:sz w:val="32"/>
          <w:szCs w:val="32"/>
        </w:rPr>
        <w:t>EMF</w:t>
      </w:r>
      <w:r w:rsidRPr="00E766F9">
        <w:rPr>
          <w:rFonts w:ascii="Arial Narrow" w:hAnsi="Arial Narrow"/>
          <w:b w:val="0"/>
          <w:sz w:val="32"/>
          <w:szCs w:val="32"/>
        </w:rPr>
        <w:t xml:space="preserve"> réalisée en violation de la réglementation en vigueur expose ledit établissement, ainsi que ses d</w:t>
      </w:r>
      <w:r w:rsidR="00000708" w:rsidRPr="00E766F9">
        <w:rPr>
          <w:rFonts w:ascii="Arial Narrow" w:hAnsi="Arial Narrow"/>
          <w:b w:val="0"/>
          <w:sz w:val="32"/>
          <w:szCs w:val="32"/>
        </w:rPr>
        <w:t>irigeants à des sanctions disciplinaires</w:t>
      </w:r>
      <w:r w:rsidRPr="00E766F9">
        <w:rPr>
          <w:rFonts w:ascii="Arial Narrow" w:hAnsi="Arial Narrow"/>
          <w:b w:val="0"/>
          <w:sz w:val="32"/>
          <w:szCs w:val="32"/>
        </w:rPr>
        <w:t>. De même, le règlement habilite la COBAC à interdire l’exercice des droits de vote relatifs aux actions acquises en violation des dispositions relatives à l’autorisation préalable.</w:t>
      </w:r>
    </w:p>
    <w:p w14:paraId="0445D9A6" w14:textId="77777777" w:rsidR="001215C3" w:rsidRPr="00E766F9" w:rsidRDefault="001215C3" w:rsidP="00FB6152">
      <w:pPr>
        <w:pStyle w:val="Corpsdetexte3"/>
        <w:keepNext/>
        <w:widowControl w:val="0"/>
        <w:tabs>
          <w:tab w:val="left" w:pos="0"/>
        </w:tabs>
        <w:suppressAutoHyphens/>
        <w:spacing w:after="120" w:line="276" w:lineRule="auto"/>
        <w:ind w:firstLine="567"/>
        <w:rPr>
          <w:rFonts w:ascii="Arial Narrow" w:hAnsi="Arial Narrow"/>
          <w:b w:val="0"/>
          <w:sz w:val="32"/>
          <w:szCs w:val="32"/>
        </w:rPr>
      </w:pPr>
    </w:p>
    <w:p w14:paraId="06BB5CCC" w14:textId="689A1E40" w:rsidR="004B316D" w:rsidRPr="003F7B45" w:rsidRDefault="003F7B45" w:rsidP="003F7B45">
      <w:pPr>
        <w:keepNext/>
        <w:widowControl w:val="0"/>
        <w:suppressAutoHyphens/>
        <w:spacing w:after="120" w:line="276" w:lineRule="auto"/>
        <w:ind w:firstLine="567"/>
        <w:jc w:val="both"/>
        <w:rPr>
          <w:rFonts w:ascii="Arial Narrow" w:hAnsi="Arial Narrow"/>
          <w:b/>
          <w:snapToGrid w:val="0"/>
          <w:sz w:val="32"/>
          <w:szCs w:val="32"/>
        </w:rPr>
      </w:pPr>
      <w:r w:rsidRPr="003F7B45">
        <w:rPr>
          <w:rFonts w:ascii="Arial Narrow" w:hAnsi="Arial Narrow"/>
          <w:b/>
          <w:snapToGrid w:val="0"/>
          <w:sz w:val="32"/>
          <w:szCs w:val="32"/>
        </w:rPr>
        <w:t xml:space="preserve">Distingués invités, </w:t>
      </w:r>
    </w:p>
    <w:p w14:paraId="35DF063F" w14:textId="77777777" w:rsidR="003F7B45" w:rsidRDefault="00E9278A"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 xml:space="preserve">Le nouveau règlement introduit la procédure d’information préalable de la COBAC pour les modifications dans la composition des conseils d’administration des EMF. </w:t>
      </w:r>
    </w:p>
    <w:p w14:paraId="5CE3A705" w14:textId="47FF6518" w:rsidR="00E9278A" w:rsidRPr="00E766F9" w:rsidRDefault="00E9278A"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Cette innovation vise à permettre à la COBAC d’exercer pleinement le contrôle des pratiques de gouvernance dans les EMF, en s’assurant notamment de l’adéquation de la composition du conseil d’administration et de la qualité des administrateurs au type et au niveau d’activité de chaque établissement. Le nouveau texte dispose ainsi que :</w:t>
      </w:r>
    </w:p>
    <w:p w14:paraId="3AAE7626" w14:textId="5E6CF697" w:rsidR="00955BB7" w:rsidRDefault="00ED00A3" w:rsidP="00ED00A3">
      <w:pPr>
        <w:pStyle w:val="Paragraphedeliste"/>
        <w:keepNext/>
        <w:widowControl w:val="0"/>
        <w:numPr>
          <w:ilvl w:val="0"/>
          <w:numId w:val="7"/>
        </w:numPr>
        <w:suppressAutoHyphens/>
        <w:spacing w:line="276" w:lineRule="auto"/>
        <w:ind w:left="851" w:hanging="284"/>
        <w:jc w:val="both"/>
        <w:rPr>
          <w:rFonts w:ascii="Arial Narrow" w:hAnsi="Arial Narrow"/>
          <w:sz w:val="32"/>
          <w:szCs w:val="32"/>
        </w:rPr>
      </w:pPr>
      <w:r w:rsidRPr="00E766F9">
        <w:rPr>
          <w:rFonts w:ascii="Arial Narrow" w:hAnsi="Arial Narrow"/>
          <w:sz w:val="32"/>
          <w:szCs w:val="32"/>
        </w:rPr>
        <w:t xml:space="preserve">la modification de la structure du conseil d’administration et </w:t>
      </w:r>
      <w:r w:rsidR="00E9278A" w:rsidRPr="00E766F9">
        <w:rPr>
          <w:rFonts w:ascii="Arial Narrow" w:hAnsi="Arial Narrow"/>
          <w:sz w:val="32"/>
          <w:szCs w:val="32"/>
        </w:rPr>
        <w:t>la désignation des membres du conseil d’administration des EMF des 2</w:t>
      </w:r>
      <w:r w:rsidR="00E9278A" w:rsidRPr="00E766F9">
        <w:rPr>
          <w:rFonts w:ascii="Arial Narrow" w:hAnsi="Arial Narrow"/>
          <w:sz w:val="32"/>
          <w:szCs w:val="32"/>
          <w:vertAlign w:val="superscript"/>
        </w:rPr>
        <w:t>ème</w:t>
      </w:r>
      <w:r w:rsidR="00E9278A" w:rsidRPr="00E766F9">
        <w:rPr>
          <w:rFonts w:ascii="Arial Narrow" w:hAnsi="Arial Narrow"/>
          <w:sz w:val="32"/>
          <w:szCs w:val="32"/>
        </w:rPr>
        <w:t xml:space="preserve"> et 3</w:t>
      </w:r>
      <w:r w:rsidR="00E9278A" w:rsidRPr="00E766F9">
        <w:rPr>
          <w:rFonts w:ascii="Arial Narrow" w:hAnsi="Arial Narrow"/>
          <w:sz w:val="32"/>
          <w:szCs w:val="32"/>
          <w:vertAlign w:val="superscript"/>
        </w:rPr>
        <w:t>ème</w:t>
      </w:r>
      <w:r w:rsidR="00E9278A" w:rsidRPr="00E766F9">
        <w:rPr>
          <w:rFonts w:ascii="Arial Narrow" w:hAnsi="Arial Narrow"/>
          <w:sz w:val="32"/>
          <w:szCs w:val="32"/>
        </w:rPr>
        <w:t xml:space="preserve"> catégories et des organes faîtiers des réseaux d’EMF est soumise </w:t>
      </w:r>
      <w:r w:rsidR="00FB6152" w:rsidRPr="00E766F9">
        <w:rPr>
          <w:rFonts w:ascii="Arial Narrow" w:hAnsi="Arial Narrow"/>
          <w:sz w:val="32"/>
          <w:szCs w:val="32"/>
        </w:rPr>
        <w:t>à l’information préalable de la</w:t>
      </w:r>
      <w:r w:rsidRPr="00E766F9">
        <w:rPr>
          <w:rFonts w:ascii="Arial Narrow" w:hAnsi="Arial Narrow"/>
          <w:sz w:val="32"/>
          <w:szCs w:val="32"/>
        </w:rPr>
        <w:t xml:space="preserve"> COBAC. Ces changements ne peuvent prendre effet qu’à compter de la réception par l’établissement de l’avis de non-objection de la COBAC ;</w:t>
      </w:r>
    </w:p>
    <w:p w14:paraId="2DAFD21C" w14:textId="77777777" w:rsidR="003F7B45" w:rsidRPr="00E766F9" w:rsidRDefault="003F7B45" w:rsidP="003F7B45">
      <w:pPr>
        <w:pStyle w:val="Paragraphedeliste"/>
        <w:keepNext/>
        <w:widowControl w:val="0"/>
        <w:suppressAutoHyphens/>
        <w:spacing w:line="276" w:lineRule="auto"/>
        <w:ind w:left="851"/>
        <w:jc w:val="both"/>
        <w:rPr>
          <w:rFonts w:ascii="Arial Narrow" w:hAnsi="Arial Narrow"/>
          <w:sz w:val="32"/>
          <w:szCs w:val="32"/>
        </w:rPr>
      </w:pPr>
    </w:p>
    <w:p w14:paraId="0ED86711" w14:textId="38818427" w:rsidR="00E9278A" w:rsidRPr="00E766F9" w:rsidRDefault="00E9278A" w:rsidP="00B0411D">
      <w:pPr>
        <w:pStyle w:val="Paragraphedeliste"/>
        <w:keepNext/>
        <w:widowControl w:val="0"/>
        <w:numPr>
          <w:ilvl w:val="0"/>
          <w:numId w:val="7"/>
        </w:numPr>
        <w:suppressAutoHyphens/>
        <w:spacing w:after="120" w:line="276" w:lineRule="auto"/>
        <w:ind w:left="851" w:hanging="284"/>
        <w:jc w:val="both"/>
        <w:rPr>
          <w:rFonts w:ascii="Arial Narrow" w:hAnsi="Arial Narrow"/>
          <w:sz w:val="32"/>
          <w:szCs w:val="32"/>
        </w:rPr>
      </w:pPr>
      <w:r w:rsidRPr="00E766F9">
        <w:rPr>
          <w:rFonts w:ascii="Arial Narrow" w:hAnsi="Arial Narrow"/>
          <w:sz w:val="32"/>
          <w:szCs w:val="32"/>
        </w:rPr>
        <w:t xml:space="preserve">la modification de la structure du conseil d’administration </w:t>
      </w:r>
      <w:r w:rsidR="00ED00A3" w:rsidRPr="00E766F9">
        <w:rPr>
          <w:rFonts w:ascii="Arial Narrow" w:hAnsi="Arial Narrow"/>
          <w:sz w:val="32"/>
          <w:szCs w:val="32"/>
        </w:rPr>
        <w:t>(</w:t>
      </w:r>
      <w:r w:rsidRPr="00E766F9">
        <w:rPr>
          <w:rFonts w:ascii="Arial Narrow" w:hAnsi="Arial Narrow"/>
          <w:sz w:val="32"/>
          <w:szCs w:val="32"/>
        </w:rPr>
        <w:t>ou de tout organe en tenant lieu</w:t>
      </w:r>
      <w:r w:rsidR="00ED00A3" w:rsidRPr="00E766F9">
        <w:rPr>
          <w:rFonts w:ascii="Arial Narrow" w:hAnsi="Arial Narrow"/>
          <w:sz w:val="32"/>
          <w:szCs w:val="32"/>
        </w:rPr>
        <w:t>)</w:t>
      </w:r>
      <w:r w:rsidRPr="00E766F9">
        <w:rPr>
          <w:rFonts w:ascii="Arial Narrow" w:hAnsi="Arial Narrow"/>
          <w:sz w:val="32"/>
          <w:szCs w:val="32"/>
        </w:rPr>
        <w:t xml:space="preserve"> d’un </w:t>
      </w:r>
      <w:r w:rsidR="00FB6152" w:rsidRPr="00E766F9">
        <w:rPr>
          <w:rFonts w:ascii="Arial Narrow" w:hAnsi="Arial Narrow"/>
          <w:sz w:val="32"/>
          <w:szCs w:val="32"/>
        </w:rPr>
        <w:t>EMF</w:t>
      </w:r>
      <w:r w:rsidRPr="00E766F9">
        <w:rPr>
          <w:rFonts w:ascii="Arial Narrow" w:hAnsi="Arial Narrow"/>
          <w:sz w:val="32"/>
          <w:szCs w:val="32"/>
        </w:rPr>
        <w:t xml:space="preserve"> de </w:t>
      </w:r>
      <w:r w:rsidR="00FB6152" w:rsidRPr="00E766F9">
        <w:rPr>
          <w:rFonts w:ascii="Arial Narrow" w:hAnsi="Arial Narrow"/>
          <w:sz w:val="32"/>
          <w:szCs w:val="32"/>
        </w:rPr>
        <w:t>1</w:t>
      </w:r>
      <w:r w:rsidR="00FB6152" w:rsidRPr="00E766F9">
        <w:rPr>
          <w:rFonts w:ascii="Arial Narrow" w:hAnsi="Arial Narrow"/>
          <w:sz w:val="32"/>
          <w:szCs w:val="32"/>
          <w:vertAlign w:val="superscript"/>
        </w:rPr>
        <w:t>ère</w:t>
      </w:r>
      <w:r w:rsidR="00FB6152" w:rsidRPr="00E766F9">
        <w:rPr>
          <w:rFonts w:ascii="Arial Narrow" w:hAnsi="Arial Narrow"/>
          <w:sz w:val="32"/>
          <w:szCs w:val="32"/>
        </w:rPr>
        <w:t xml:space="preserve"> </w:t>
      </w:r>
      <w:r w:rsidRPr="00E766F9">
        <w:rPr>
          <w:rFonts w:ascii="Arial Narrow" w:hAnsi="Arial Narrow"/>
          <w:sz w:val="32"/>
          <w:szCs w:val="32"/>
        </w:rPr>
        <w:t>catégorie est soumise au contrôle de l’organe faîtier</w:t>
      </w:r>
      <w:r w:rsidR="00FB6152" w:rsidRPr="00E766F9">
        <w:rPr>
          <w:rFonts w:ascii="Arial Narrow" w:hAnsi="Arial Narrow"/>
          <w:sz w:val="32"/>
          <w:szCs w:val="32"/>
        </w:rPr>
        <w:t>, qui en rend compte à la COBAC.</w:t>
      </w:r>
    </w:p>
    <w:p w14:paraId="1EF6B6F1" w14:textId="77777777" w:rsidR="004B316D" w:rsidRDefault="004B316D" w:rsidP="00FB6152">
      <w:pPr>
        <w:keepNext/>
        <w:widowControl w:val="0"/>
        <w:suppressAutoHyphens/>
        <w:spacing w:after="120" w:line="276" w:lineRule="auto"/>
        <w:ind w:firstLine="567"/>
        <w:jc w:val="both"/>
        <w:rPr>
          <w:rFonts w:ascii="Arial Narrow" w:hAnsi="Arial Narrow"/>
          <w:b/>
          <w:bCs/>
          <w:sz w:val="32"/>
          <w:szCs w:val="32"/>
        </w:rPr>
      </w:pPr>
    </w:p>
    <w:p w14:paraId="2BD62B21" w14:textId="77777777" w:rsidR="003F7B45" w:rsidRDefault="003F7B45" w:rsidP="00FB6152">
      <w:pPr>
        <w:keepNext/>
        <w:widowControl w:val="0"/>
        <w:suppressAutoHyphens/>
        <w:spacing w:after="120" w:line="276" w:lineRule="auto"/>
        <w:ind w:firstLine="567"/>
        <w:jc w:val="both"/>
        <w:rPr>
          <w:rFonts w:ascii="Arial Narrow" w:hAnsi="Arial Narrow"/>
          <w:b/>
          <w:bCs/>
          <w:sz w:val="32"/>
          <w:szCs w:val="32"/>
        </w:rPr>
      </w:pPr>
    </w:p>
    <w:p w14:paraId="5241498F" w14:textId="4D1C49DF" w:rsidR="003F7B45" w:rsidRPr="00E766F9" w:rsidRDefault="003F7B45" w:rsidP="00FB6152">
      <w:pPr>
        <w:keepNext/>
        <w:widowControl w:val="0"/>
        <w:suppressAutoHyphens/>
        <w:spacing w:after="120" w:line="276" w:lineRule="auto"/>
        <w:ind w:firstLine="567"/>
        <w:jc w:val="both"/>
        <w:rPr>
          <w:rFonts w:ascii="Arial Narrow" w:hAnsi="Arial Narrow"/>
          <w:b/>
          <w:bCs/>
          <w:sz w:val="32"/>
          <w:szCs w:val="32"/>
        </w:rPr>
      </w:pPr>
      <w:r>
        <w:rPr>
          <w:rFonts w:ascii="Arial Narrow" w:hAnsi="Arial Narrow"/>
          <w:b/>
          <w:bCs/>
          <w:sz w:val="32"/>
          <w:szCs w:val="32"/>
        </w:rPr>
        <w:t>Mesdames et Messieurs,</w:t>
      </w:r>
    </w:p>
    <w:p w14:paraId="7C32AB0F" w14:textId="6D1B80CF" w:rsidR="00FB6152" w:rsidRPr="00E766F9" w:rsidRDefault="003F7B45" w:rsidP="00FB6152">
      <w:pPr>
        <w:pStyle w:val="Corpsdetexte3"/>
        <w:keepNext/>
        <w:widowControl w:val="0"/>
        <w:tabs>
          <w:tab w:val="left" w:pos="0"/>
        </w:tabs>
        <w:suppressAutoHyphens/>
        <w:spacing w:after="120" w:line="276" w:lineRule="auto"/>
        <w:ind w:firstLine="567"/>
        <w:rPr>
          <w:rFonts w:ascii="Arial Narrow" w:hAnsi="Arial Narrow"/>
          <w:b w:val="0"/>
          <w:sz w:val="32"/>
          <w:szCs w:val="32"/>
        </w:rPr>
      </w:pPr>
      <w:r>
        <w:rPr>
          <w:rFonts w:ascii="Arial Narrow" w:hAnsi="Arial Narrow"/>
          <w:b w:val="0"/>
          <w:sz w:val="32"/>
          <w:szCs w:val="32"/>
        </w:rPr>
        <w:t>Il ressort également du nouveau dispositif que l</w:t>
      </w:r>
      <w:r w:rsidR="00FB6152" w:rsidRPr="00E766F9">
        <w:rPr>
          <w:rFonts w:ascii="Arial Narrow" w:hAnsi="Arial Narrow"/>
          <w:b w:val="0"/>
          <w:sz w:val="32"/>
          <w:szCs w:val="32"/>
        </w:rPr>
        <w:t xml:space="preserve">es EMF </w:t>
      </w:r>
      <w:r w:rsidR="00ED00A3" w:rsidRPr="00E766F9">
        <w:rPr>
          <w:rFonts w:ascii="Arial Narrow" w:hAnsi="Arial Narrow"/>
          <w:b w:val="0"/>
          <w:sz w:val="32"/>
          <w:szCs w:val="32"/>
        </w:rPr>
        <w:t>doivent</w:t>
      </w:r>
      <w:r w:rsidR="00FB6152" w:rsidRPr="00E766F9">
        <w:rPr>
          <w:rFonts w:ascii="Arial Narrow" w:hAnsi="Arial Narrow"/>
          <w:b w:val="0"/>
          <w:sz w:val="32"/>
          <w:szCs w:val="32"/>
        </w:rPr>
        <w:t xml:space="preserve"> désormais transmettre à la COBAC une copie de toute demande d’autorisation préalable adressée à l’Autorité monétaire pour l’ouverture d’une agence ou d’un guichet, ainsi que toute décision de l’Autorité monétaire les autorisant à ouvrir une agence ou un guichet.</w:t>
      </w:r>
    </w:p>
    <w:p w14:paraId="3ED96A31" w14:textId="77777777" w:rsidR="00FB6152" w:rsidRPr="00E766F9" w:rsidRDefault="00000708" w:rsidP="00FB6152">
      <w:pPr>
        <w:keepNext/>
        <w:widowControl w:val="0"/>
        <w:suppressAutoHyphens/>
        <w:spacing w:after="120" w:line="276" w:lineRule="auto"/>
        <w:ind w:firstLine="567"/>
        <w:jc w:val="both"/>
        <w:rPr>
          <w:rFonts w:ascii="Arial Narrow" w:hAnsi="Arial Narrow"/>
          <w:sz w:val="32"/>
          <w:szCs w:val="32"/>
        </w:rPr>
      </w:pPr>
      <w:r w:rsidRPr="00E766F9">
        <w:rPr>
          <w:rFonts w:ascii="Arial Narrow" w:hAnsi="Arial Narrow"/>
          <w:sz w:val="32"/>
          <w:szCs w:val="32"/>
        </w:rPr>
        <w:t xml:space="preserve">De même, </w:t>
      </w:r>
      <w:r w:rsidR="00FB6152" w:rsidRPr="00E766F9">
        <w:rPr>
          <w:rFonts w:ascii="Arial Narrow" w:hAnsi="Arial Narrow"/>
          <w:sz w:val="32"/>
          <w:szCs w:val="32"/>
        </w:rPr>
        <w:t xml:space="preserve">les EMF doivent désormais notifier à la COBAC, dans un délai de trente jours au maximum, à compter de la date de leur survenance : </w:t>
      </w:r>
    </w:p>
    <w:p w14:paraId="35CBAA80" w14:textId="77777777" w:rsidR="00FB6152" w:rsidRPr="00E766F9" w:rsidRDefault="00FB6152" w:rsidP="003F7B45">
      <w:pPr>
        <w:pStyle w:val="Paragraphedeliste"/>
        <w:keepNext/>
        <w:widowControl w:val="0"/>
        <w:numPr>
          <w:ilvl w:val="0"/>
          <w:numId w:val="7"/>
        </w:numPr>
        <w:suppressAutoHyphens/>
        <w:spacing w:after="120" w:line="276" w:lineRule="auto"/>
        <w:ind w:left="567" w:hanging="283"/>
        <w:jc w:val="both"/>
        <w:rPr>
          <w:rFonts w:ascii="Arial Narrow" w:hAnsi="Arial Narrow"/>
          <w:sz w:val="32"/>
          <w:szCs w:val="32"/>
        </w:rPr>
      </w:pPr>
      <w:r w:rsidRPr="00E766F9">
        <w:rPr>
          <w:rFonts w:ascii="Arial Narrow" w:hAnsi="Arial Narrow"/>
          <w:sz w:val="32"/>
          <w:szCs w:val="32"/>
        </w:rPr>
        <w:t>les opérations ou évènements entraînant la cessation des fonctions d’un dirigeant ou CAC agréé ;</w:t>
      </w:r>
    </w:p>
    <w:p w14:paraId="6158BC07" w14:textId="77777777" w:rsidR="00FB6152" w:rsidRPr="00E766F9" w:rsidRDefault="00FB6152" w:rsidP="003F7B45">
      <w:pPr>
        <w:pStyle w:val="Paragraphedeliste"/>
        <w:keepNext/>
        <w:widowControl w:val="0"/>
        <w:numPr>
          <w:ilvl w:val="0"/>
          <w:numId w:val="7"/>
        </w:numPr>
        <w:suppressAutoHyphens/>
        <w:spacing w:after="120" w:line="276" w:lineRule="auto"/>
        <w:ind w:left="567" w:hanging="283"/>
        <w:jc w:val="both"/>
        <w:rPr>
          <w:rFonts w:ascii="Arial Narrow" w:hAnsi="Arial Narrow"/>
          <w:sz w:val="32"/>
          <w:szCs w:val="32"/>
        </w:rPr>
      </w:pPr>
      <w:r w:rsidRPr="00E766F9">
        <w:rPr>
          <w:rFonts w:ascii="Arial Narrow" w:hAnsi="Arial Narrow"/>
          <w:sz w:val="32"/>
          <w:szCs w:val="32"/>
        </w:rPr>
        <w:t>le changement d’adresse du siège social ;</w:t>
      </w:r>
    </w:p>
    <w:p w14:paraId="243235FB" w14:textId="77777777" w:rsidR="00FB6152" w:rsidRPr="00E766F9" w:rsidRDefault="00FB6152" w:rsidP="003F7B45">
      <w:pPr>
        <w:pStyle w:val="Paragraphedeliste"/>
        <w:keepNext/>
        <w:widowControl w:val="0"/>
        <w:numPr>
          <w:ilvl w:val="0"/>
          <w:numId w:val="7"/>
        </w:numPr>
        <w:suppressAutoHyphens/>
        <w:spacing w:after="120" w:line="276" w:lineRule="auto"/>
        <w:ind w:left="567" w:hanging="283"/>
        <w:jc w:val="both"/>
        <w:rPr>
          <w:rFonts w:ascii="Arial Narrow" w:hAnsi="Arial Narrow"/>
          <w:sz w:val="32"/>
          <w:szCs w:val="32"/>
        </w:rPr>
      </w:pPr>
      <w:r w:rsidRPr="00E766F9">
        <w:rPr>
          <w:rFonts w:ascii="Arial Narrow" w:hAnsi="Arial Narrow"/>
          <w:sz w:val="32"/>
          <w:szCs w:val="32"/>
        </w:rPr>
        <w:t>toute modification dans la convention liant l’organe faîtier d’un réseau d’établissements de microfinance et un établissement affilié ;</w:t>
      </w:r>
    </w:p>
    <w:p w14:paraId="7EC25091" w14:textId="17B16D8B" w:rsidR="00FB6152" w:rsidRDefault="00FB6152" w:rsidP="003F7B45">
      <w:pPr>
        <w:pStyle w:val="Paragraphedeliste"/>
        <w:keepNext/>
        <w:widowControl w:val="0"/>
        <w:numPr>
          <w:ilvl w:val="0"/>
          <w:numId w:val="7"/>
        </w:numPr>
        <w:suppressAutoHyphens/>
        <w:spacing w:after="120" w:line="276" w:lineRule="auto"/>
        <w:ind w:left="567" w:hanging="283"/>
        <w:jc w:val="both"/>
        <w:rPr>
          <w:rFonts w:ascii="Arial Narrow" w:hAnsi="Arial Narrow"/>
          <w:sz w:val="32"/>
          <w:szCs w:val="32"/>
        </w:rPr>
      </w:pPr>
      <w:r w:rsidRPr="00E766F9">
        <w:rPr>
          <w:rFonts w:ascii="Arial Narrow" w:hAnsi="Arial Narrow"/>
          <w:sz w:val="32"/>
          <w:szCs w:val="32"/>
        </w:rPr>
        <w:t>la modification des règles de calcul des droits de vote attachés aux parts ou actions.</w:t>
      </w:r>
    </w:p>
    <w:p w14:paraId="5329725E" w14:textId="77777777" w:rsidR="003F7B45" w:rsidRDefault="003F7B45" w:rsidP="003F7B45">
      <w:pPr>
        <w:pStyle w:val="Paragraphedeliste"/>
        <w:keepNext/>
        <w:widowControl w:val="0"/>
        <w:suppressAutoHyphens/>
        <w:spacing w:after="120" w:line="276" w:lineRule="auto"/>
        <w:ind w:left="567"/>
        <w:jc w:val="both"/>
        <w:rPr>
          <w:rFonts w:ascii="Arial Narrow" w:hAnsi="Arial Narrow"/>
          <w:sz w:val="32"/>
          <w:szCs w:val="32"/>
        </w:rPr>
      </w:pPr>
    </w:p>
    <w:p w14:paraId="78157303" w14:textId="69EA2563" w:rsidR="003F7B45" w:rsidRPr="003F7B45" w:rsidRDefault="003F7B45" w:rsidP="003F7B45">
      <w:pPr>
        <w:pStyle w:val="Paragraphedeliste"/>
        <w:keepNext/>
        <w:widowControl w:val="0"/>
        <w:suppressAutoHyphens/>
        <w:spacing w:after="120" w:line="276" w:lineRule="auto"/>
        <w:ind w:left="567"/>
        <w:jc w:val="both"/>
        <w:rPr>
          <w:rFonts w:ascii="Arial Narrow" w:hAnsi="Arial Narrow"/>
          <w:b/>
          <w:sz w:val="32"/>
          <w:szCs w:val="32"/>
        </w:rPr>
      </w:pPr>
      <w:r w:rsidRPr="003F7B45">
        <w:rPr>
          <w:rFonts w:ascii="Arial Narrow" w:hAnsi="Arial Narrow"/>
          <w:b/>
          <w:sz w:val="32"/>
          <w:szCs w:val="32"/>
        </w:rPr>
        <w:t>Distingués invités,</w:t>
      </w:r>
    </w:p>
    <w:p w14:paraId="09DABD70" w14:textId="5BB7AC3A" w:rsidR="000D6FA3" w:rsidRPr="00E766F9" w:rsidRDefault="003F7B45" w:rsidP="003F7B45">
      <w:pPr>
        <w:keepNext/>
        <w:widowControl w:val="0"/>
        <w:suppressAutoHyphens/>
        <w:spacing w:after="120" w:line="276" w:lineRule="auto"/>
        <w:ind w:firstLine="567"/>
        <w:jc w:val="both"/>
        <w:rPr>
          <w:rFonts w:ascii="Arial Narrow" w:hAnsi="Arial Narrow"/>
          <w:bCs/>
          <w:sz w:val="32"/>
          <w:szCs w:val="32"/>
          <w:lang w:eastAsia="en-US"/>
        </w:rPr>
      </w:pPr>
      <w:r w:rsidRPr="003F7B45">
        <w:rPr>
          <w:rFonts w:ascii="Arial Narrow" w:hAnsi="Arial Narrow"/>
          <w:snapToGrid w:val="0"/>
          <w:sz w:val="32"/>
          <w:szCs w:val="32"/>
        </w:rPr>
        <w:t>S’agissant enfin des incompatibilités et interdictions</w:t>
      </w:r>
      <w:r>
        <w:rPr>
          <w:rFonts w:ascii="Arial Narrow" w:hAnsi="Arial Narrow"/>
          <w:bCs/>
          <w:sz w:val="32"/>
          <w:szCs w:val="32"/>
          <w:lang w:eastAsia="en-US"/>
        </w:rPr>
        <w:t>, elles</w:t>
      </w:r>
      <w:r w:rsidR="000D6FA3" w:rsidRPr="00E766F9">
        <w:rPr>
          <w:rFonts w:ascii="Arial Narrow" w:hAnsi="Arial Narrow"/>
          <w:bCs/>
          <w:sz w:val="32"/>
          <w:szCs w:val="32"/>
          <w:lang w:eastAsia="en-US"/>
        </w:rPr>
        <w:t xml:space="preserve"> font l’objet du Titre IX du règlement CEMAC qui renforce </w:t>
      </w:r>
      <w:r w:rsidR="000D6FA3" w:rsidRPr="00E766F9">
        <w:rPr>
          <w:rFonts w:ascii="Arial Narrow" w:hAnsi="Arial Narrow"/>
          <w:bCs/>
          <w:sz w:val="32"/>
          <w:szCs w:val="32"/>
          <w:lang w:eastAsia="en-US"/>
        </w:rPr>
        <w:t>les dispositions d</w:t>
      </w:r>
      <w:r w:rsidR="00407806">
        <w:rPr>
          <w:rFonts w:ascii="Arial Narrow" w:hAnsi="Arial Narrow"/>
          <w:bCs/>
          <w:sz w:val="32"/>
          <w:szCs w:val="32"/>
          <w:lang w:eastAsia="en-US"/>
        </w:rPr>
        <w:t xml:space="preserve">u </w:t>
      </w:r>
      <w:r w:rsidR="000D6FA3" w:rsidRPr="00E766F9">
        <w:rPr>
          <w:rFonts w:ascii="Arial Narrow" w:hAnsi="Arial Narrow"/>
          <w:bCs/>
          <w:sz w:val="32"/>
          <w:szCs w:val="32"/>
          <w:lang w:eastAsia="en-US"/>
        </w:rPr>
        <w:t>texte</w:t>
      </w:r>
      <w:r w:rsidR="00407806">
        <w:rPr>
          <w:rFonts w:ascii="Arial Narrow" w:hAnsi="Arial Narrow"/>
          <w:bCs/>
          <w:sz w:val="32"/>
          <w:szCs w:val="32"/>
          <w:lang w:eastAsia="en-US"/>
        </w:rPr>
        <w:t xml:space="preserve"> de 2002</w:t>
      </w:r>
      <w:r w:rsidR="000D6FA3" w:rsidRPr="00E766F9">
        <w:rPr>
          <w:rFonts w:ascii="Arial Narrow" w:hAnsi="Arial Narrow"/>
          <w:bCs/>
          <w:sz w:val="32"/>
          <w:szCs w:val="32"/>
          <w:lang w:eastAsia="en-US"/>
        </w:rPr>
        <w:t>, dans le but d’assainir davantage le secteur.</w:t>
      </w:r>
    </w:p>
    <w:p w14:paraId="412157EC" w14:textId="77777777" w:rsidR="003F7B45" w:rsidRDefault="000D6FA3" w:rsidP="00607CBC">
      <w:pPr>
        <w:keepNext/>
        <w:widowControl w:val="0"/>
        <w:suppressAutoHyphens/>
        <w:spacing w:after="120" w:line="276" w:lineRule="auto"/>
        <w:ind w:firstLine="567"/>
        <w:jc w:val="both"/>
        <w:rPr>
          <w:rFonts w:ascii="Arial Narrow" w:hAnsi="Arial Narrow"/>
          <w:bCs/>
          <w:sz w:val="32"/>
          <w:szCs w:val="32"/>
          <w:lang w:eastAsia="en-US"/>
        </w:rPr>
      </w:pPr>
      <w:r w:rsidRPr="00E766F9">
        <w:rPr>
          <w:rFonts w:ascii="Arial Narrow" w:hAnsi="Arial Narrow"/>
          <w:bCs/>
          <w:sz w:val="32"/>
          <w:szCs w:val="32"/>
          <w:lang w:eastAsia="en-US"/>
        </w:rPr>
        <w:t xml:space="preserve">Ainsi, le nouveau texte prévoit que toute personne nommée en qualité de dirigeant ou de commissaire aux comptes d’un EMF et n’ayant pas encore reçu l’agrément de l’Autorité monétaire ne peut engager par sa signature l’établissement ou certifier ses comptes sous peine de refus d’agrément et de sanction disciplinaire ou pénale. De plus l’établissement de microfinance concerné est également passible de toute autre sanction prévue par la réglementation en vigueur. </w:t>
      </w:r>
    </w:p>
    <w:p w14:paraId="27A218BA" w14:textId="3736E036" w:rsidR="000D6FA3" w:rsidRPr="00E766F9" w:rsidRDefault="000D6FA3" w:rsidP="00607CBC">
      <w:pPr>
        <w:keepNext/>
        <w:widowControl w:val="0"/>
        <w:suppressAutoHyphens/>
        <w:spacing w:after="120" w:line="276" w:lineRule="auto"/>
        <w:ind w:firstLine="567"/>
        <w:jc w:val="both"/>
        <w:rPr>
          <w:rFonts w:ascii="Arial Narrow" w:hAnsi="Arial Narrow"/>
          <w:bCs/>
          <w:sz w:val="32"/>
          <w:szCs w:val="32"/>
          <w:lang w:eastAsia="en-US"/>
        </w:rPr>
      </w:pPr>
      <w:r w:rsidRPr="00E766F9">
        <w:rPr>
          <w:rFonts w:ascii="Arial Narrow" w:hAnsi="Arial Narrow"/>
          <w:bCs/>
          <w:sz w:val="32"/>
          <w:szCs w:val="32"/>
          <w:lang w:eastAsia="en-US"/>
        </w:rPr>
        <w:t xml:space="preserve">L’édiction de cette règle vient du constat fait par la COBAC que de nombreux candidats à l’agrément de l’Autorité monétaire, alors même qu’ils ne l’ont pas encore reçu, posent des actes autorisés seulement aux personnes agréées. Dans ces cas, la COBAC a, de jurisprudence constante, refusé de </w:t>
      </w:r>
      <w:r w:rsidRPr="00E766F9">
        <w:rPr>
          <w:rFonts w:ascii="Arial Narrow" w:hAnsi="Arial Narrow"/>
          <w:bCs/>
          <w:sz w:val="32"/>
          <w:szCs w:val="32"/>
          <w:lang w:eastAsia="en-US"/>
        </w:rPr>
        <w:lastRenderedPageBreak/>
        <w:t>délivrer son avis conforme au motif que les intéressés ont exercé de manière illégale la profession bancaire. Cette nouvelle disposition vise donc à consacrer et clarifier l’effet juridique de l’exercice illégal de la profession bancaire par un requérant à l’agrément de l’Autorité monétaire.</w:t>
      </w:r>
    </w:p>
    <w:p w14:paraId="109B6367" w14:textId="77777777" w:rsidR="000D6FA3" w:rsidRPr="00E766F9" w:rsidRDefault="000D6FA3" w:rsidP="00607CBC">
      <w:pPr>
        <w:keepNext/>
        <w:widowControl w:val="0"/>
        <w:suppressAutoHyphens/>
        <w:spacing w:after="120" w:line="276" w:lineRule="auto"/>
        <w:ind w:firstLine="567"/>
        <w:jc w:val="both"/>
        <w:rPr>
          <w:rFonts w:ascii="Arial Narrow" w:hAnsi="Arial Narrow"/>
          <w:bCs/>
          <w:sz w:val="32"/>
          <w:szCs w:val="32"/>
          <w:lang w:eastAsia="en-US"/>
        </w:rPr>
      </w:pPr>
      <w:r w:rsidRPr="00E766F9">
        <w:rPr>
          <w:rFonts w:ascii="Arial Narrow" w:hAnsi="Arial Narrow"/>
          <w:bCs/>
          <w:sz w:val="32"/>
          <w:szCs w:val="32"/>
          <w:lang w:eastAsia="en-US"/>
        </w:rPr>
        <w:t>D’autres conditions « négatives » ont été fixées par le nouveau dispositif, en ce qui concerne notamment l’accès à la profession bancaire. En effet, en plus des interdictions prévues dans l’ancien dispositif, le nouveau règlement prévoit que nul ne peut être commissaire aux comptes, membre du Conseil d’administration ou dirigeant d’un EMF :</w:t>
      </w:r>
    </w:p>
    <w:p w14:paraId="34411300" w14:textId="77777777" w:rsidR="000D6FA3" w:rsidRDefault="000D6FA3" w:rsidP="00607CBC">
      <w:pPr>
        <w:keepNext/>
        <w:widowControl w:val="0"/>
        <w:numPr>
          <w:ilvl w:val="0"/>
          <w:numId w:val="11"/>
        </w:numPr>
        <w:suppressAutoHyphens/>
        <w:spacing w:after="120" w:line="276" w:lineRule="auto"/>
        <w:ind w:left="851" w:hanging="283"/>
        <w:jc w:val="both"/>
        <w:rPr>
          <w:rFonts w:ascii="Arial Narrow" w:hAnsi="Arial Narrow"/>
          <w:sz w:val="32"/>
          <w:szCs w:val="32"/>
        </w:rPr>
      </w:pPr>
      <w:r w:rsidRPr="00E766F9">
        <w:rPr>
          <w:rFonts w:ascii="Arial Narrow" w:hAnsi="Arial Narrow"/>
          <w:sz w:val="32"/>
          <w:szCs w:val="32"/>
        </w:rPr>
        <w:t>s’il a fait l’objet de l’une des sanctions suivantes prononcée par la COBAC : suspension, démission d’office ou retrait d’agrément à titre de mesure disciplinaire, sauf réhabilitation intervenue en sa faveur ou expiration du délai d’interdiction d’exercice attachée à ladite sanction ;</w:t>
      </w:r>
    </w:p>
    <w:p w14:paraId="4F444B89" w14:textId="77777777" w:rsidR="003F7B45" w:rsidRPr="00E766F9" w:rsidRDefault="003F7B45" w:rsidP="003F7B45">
      <w:pPr>
        <w:keepNext/>
        <w:widowControl w:val="0"/>
        <w:suppressAutoHyphens/>
        <w:spacing w:after="120" w:line="276" w:lineRule="auto"/>
        <w:ind w:left="851"/>
        <w:jc w:val="both"/>
        <w:rPr>
          <w:rFonts w:ascii="Arial Narrow" w:hAnsi="Arial Narrow"/>
          <w:sz w:val="32"/>
          <w:szCs w:val="32"/>
        </w:rPr>
      </w:pPr>
    </w:p>
    <w:p w14:paraId="3F82C3C3" w14:textId="77777777" w:rsidR="000D6FA3" w:rsidRPr="00E766F9" w:rsidRDefault="000D6FA3" w:rsidP="00607CBC">
      <w:pPr>
        <w:keepNext/>
        <w:widowControl w:val="0"/>
        <w:numPr>
          <w:ilvl w:val="0"/>
          <w:numId w:val="11"/>
        </w:numPr>
        <w:suppressAutoHyphens/>
        <w:spacing w:after="120" w:line="276" w:lineRule="auto"/>
        <w:ind w:left="851" w:hanging="283"/>
        <w:jc w:val="both"/>
        <w:rPr>
          <w:rFonts w:ascii="Arial Narrow" w:hAnsi="Arial Narrow"/>
          <w:sz w:val="32"/>
          <w:szCs w:val="32"/>
        </w:rPr>
      </w:pPr>
      <w:r w:rsidRPr="00E766F9">
        <w:rPr>
          <w:rFonts w:ascii="Arial Narrow" w:hAnsi="Arial Narrow"/>
          <w:sz w:val="32"/>
          <w:szCs w:val="32"/>
        </w:rPr>
        <w:t xml:space="preserve">s’il a bénéficié par lui-même ou par personne interposée, de concours d’un établissement de crédit ou de microfinance accordés, en connaissance de cause, en violation du processus décisionnel interne à l’établissement, en transgression délibérée des limites fixées par la réglementation bancaire, ou s’il a contribué à la dégradation de la situation d’un autre établissement de crédit ou de microfinance de la CEMAC. L’objectif visé par ces dispositions est d’exclure de la profession bancaire de la CEMAC les personnes qui ont déjà commis des violations graves de la réglementation bancaire, et dont le système </w:t>
      </w:r>
      <w:r w:rsidRPr="00E766F9">
        <w:rPr>
          <w:rFonts w:ascii="Arial Narrow" w:hAnsi="Arial Narrow"/>
          <w:sz w:val="32"/>
          <w:szCs w:val="32"/>
        </w:rPr>
        <w:t>b</w:t>
      </w:r>
      <w:bookmarkStart w:id="2" w:name="_GoBack"/>
      <w:bookmarkEnd w:id="2"/>
      <w:r w:rsidRPr="00E766F9">
        <w:rPr>
          <w:rFonts w:ascii="Arial Narrow" w:hAnsi="Arial Narrow"/>
          <w:sz w:val="32"/>
          <w:szCs w:val="32"/>
        </w:rPr>
        <w:t>ancaire ne doit plus s’accommoder des pratiques indélicates.</w:t>
      </w:r>
    </w:p>
    <w:p w14:paraId="169CE4BD" w14:textId="0A12B165" w:rsidR="003F7B45" w:rsidRDefault="003F7B45" w:rsidP="00827532">
      <w:pPr>
        <w:keepNext/>
        <w:widowControl w:val="0"/>
        <w:suppressAutoHyphens/>
        <w:spacing w:after="120"/>
        <w:ind w:firstLine="567"/>
        <w:jc w:val="both"/>
        <w:rPr>
          <w:rFonts w:ascii="Arial Narrow" w:hAnsi="Arial Narrow"/>
          <w:b/>
          <w:sz w:val="32"/>
          <w:szCs w:val="32"/>
        </w:rPr>
      </w:pPr>
    </w:p>
    <w:p w14:paraId="342F6F6D" w14:textId="0BFA3271" w:rsidR="00A918CC" w:rsidRDefault="00A918CC" w:rsidP="00827532">
      <w:pPr>
        <w:ind w:firstLine="567"/>
        <w:jc w:val="both"/>
        <w:rPr>
          <w:rFonts w:ascii="Arial Narrow" w:hAnsi="Arial Narrow"/>
          <w:sz w:val="32"/>
          <w:szCs w:val="32"/>
        </w:rPr>
      </w:pPr>
      <w:r>
        <w:rPr>
          <w:rFonts w:ascii="Arial Narrow" w:hAnsi="Arial Narrow"/>
          <w:sz w:val="32"/>
          <w:szCs w:val="32"/>
        </w:rPr>
        <w:t>Au final, ces réformes visent essentiellement à mettre en place les bases d’une supervision plus rigoureuse des établissements de microfinance, avec pour finalité un secteur de la microfinance stable et plus résilient.</w:t>
      </w:r>
    </w:p>
    <w:p w14:paraId="1955CF30" w14:textId="77777777" w:rsidR="00A918CC" w:rsidRDefault="00A918CC" w:rsidP="00827532">
      <w:pPr>
        <w:jc w:val="both"/>
        <w:rPr>
          <w:rFonts w:ascii="Arial Narrow" w:hAnsi="Arial Narrow"/>
          <w:sz w:val="32"/>
          <w:szCs w:val="32"/>
        </w:rPr>
      </w:pPr>
    </w:p>
    <w:p w14:paraId="0A2C3561" w14:textId="186DCFE7" w:rsidR="003F7B45" w:rsidRDefault="003F7B45" w:rsidP="003F7B45">
      <w:pPr>
        <w:rPr>
          <w:rFonts w:ascii="Arial Narrow" w:hAnsi="Arial Narrow"/>
          <w:sz w:val="32"/>
          <w:szCs w:val="32"/>
        </w:rPr>
      </w:pPr>
    </w:p>
    <w:p w14:paraId="295E6C12" w14:textId="2664A4B7" w:rsidR="000D6FA3" w:rsidRPr="003F7B45" w:rsidRDefault="003F7B45" w:rsidP="003F7B45">
      <w:pPr>
        <w:ind w:firstLine="708"/>
        <w:rPr>
          <w:rFonts w:ascii="Arial Narrow" w:hAnsi="Arial Narrow"/>
          <w:b/>
          <w:sz w:val="32"/>
          <w:szCs w:val="32"/>
        </w:rPr>
      </w:pPr>
      <w:r>
        <w:rPr>
          <w:rFonts w:ascii="Arial Narrow" w:hAnsi="Arial Narrow"/>
          <w:b/>
          <w:sz w:val="32"/>
          <w:szCs w:val="32"/>
        </w:rPr>
        <w:t>Je vous remercie.</w:t>
      </w:r>
    </w:p>
    <w:sectPr w:rsidR="000D6FA3" w:rsidRPr="003F7B45" w:rsidSect="00264E49">
      <w:headerReference w:type="default" r:id="rId9"/>
      <w:footerReference w:type="default" r:id="rId10"/>
      <w:pgSz w:w="11906" w:h="16838" w:code="9"/>
      <w:pgMar w:top="1128" w:right="1134" w:bottom="851" w:left="1418" w:header="737" w:footer="73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C1E951" w15:done="0"/>
  <w15:commentEx w15:paraId="3920B12D" w15:done="0"/>
  <w15:commentEx w15:paraId="3639E2A4" w15:done="0"/>
  <w15:commentEx w15:paraId="65B87881" w15:done="0"/>
  <w15:commentEx w15:paraId="70F3DF47" w15:done="0"/>
  <w15:commentEx w15:paraId="56C98E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9A621" w14:textId="77777777" w:rsidR="00B428C7" w:rsidRDefault="00B428C7">
      <w:r>
        <w:separator/>
      </w:r>
    </w:p>
  </w:endnote>
  <w:endnote w:type="continuationSeparator" w:id="0">
    <w:p w14:paraId="43D2FE92" w14:textId="77777777" w:rsidR="00B428C7" w:rsidRDefault="00B4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860493"/>
      <w:docPartObj>
        <w:docPartGallery w:val="Page Numbers (Bottom of Page)"/>
        <w:docPartUnique/>
      </w:docPartObj>
    </w:sdtPr>
    <w:sdtEndPr/>
    <w:sdtContent>
      <w:p w14:paraId="64E0574D" w14:textId="4BBEB1D2" w:rsidR="008D7AC0" w:rsidRPr="00A711AF" w:rsidRDefault="00C66CA4" w:rsidP="00A711AF">
        <w:pPr>
          <w:pStyle w:val="Pieddepage"/>
          <w:pBdr>
            <w:top w:val="single" w:sz="4" w:space="1" w:color="auto"/>
          </w:pBdr>
          <w:tabs>
            <w:tab w:val="clear" w:pos="4536"/>
            <w:tab w:val="clear" w:pos="9072"/>
          </w:tabs>
          <w:ind w:left="284" w:right="1700" w:hanging="284"/>
          <w:jc w:val="both"/>
          <w:rPr>
            <w:i/>
            <w:sz w:val="18"/>
            <w:szCs w:val="18"/>
          </w:rPr>
        </w:pPr>
        <w:r>
          <w:object w:dxaOrig="571" w:dyaOrig="1106" w14:anchorId="43F9D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fillcolor="window">
              <v:imagedata r:id="rId1" o:title=""/>
            </v:shape>
            <o:OLEObject Type="Embed" ProgID="Word.Picture.8" ShapeID="_x0000_i1025" DrawAspect="Content" ObjectID="_1590418818" r:id="rId2"/>
          </w:object>
        </w:r>
        <w:r w:rsidR="00AF129A">
          <w:rPr>
            <w:i/>
            <w:sz w:val="18"/>
            <w:szCs w:val="18"/>
          </w:rPr>
          <w:t xml:space="preserve"> Exposé de Monsieur Maurice Christian OUANZIN (SGA COBAC) </w:t>
        </w:r>
        <w:r w:rsidR="00B428C7">
          <w:rPr>
            <w:noProof/>
            <w:sz w:val="20"/>
            <w:szCs w:val="20"/>
          </w:rPr>
          <w:pict w14:anchorId="6350E61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50" type="#_x0000_t65" style="position:absolute;left:0;text-align:left;margin-left:0;margin-top:0;width:29pt;height:21.6pt;z-index:251666432;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style="mso-next-textbox:#Forme automatique 1">
                <w:txbxContent>
                  <w:p w14:paraId="5B8ADBFB" w14:textId="77777777" w:rsidR="00C66CA4" w:rsidRDefault="00B64141" w:rsidP="007B260C">
                    <w:pPr>
                      <w:jc w:val="center"/>
                    </w:pPr>
                    <w:r>
                      <w:rPr>
                        <w:sz w:val="22"/>
                        <w:szCs w:val="22"/>
                      </w:rPr>
                      <w:fldChar w:fldCharType="begin"/>
                    </w:r>
                    <w:r w:rsidR="00C66CA4">
                      <w:instrText>PAGE    \* MERGEFORMAT</w:instrText>
                    </w:r>
                    <w:r>
                      <w:rPr>
                        <w:sz w:val="22"/>
                        <w:szCs w:val="22"/>
                      </w:rPr>
                      <w:fldChar w:fldCharType="separate"/>
                    </w:r>
                    <w:r w:rsidR="00827532" w:rsidRPr="00827532">
                      <w:rPr>
                        <w:noProof/>
                        <w:sz w:val="16"/>
                        <w:szCs w:val="16"/>
                      </w:rPr>
                      <w:t>13</w:t>
                    </w:r>
                    <w:r>
                      <w:rPr>
                        <w:sz w:val="16"/>
                        <w:szCs w:val="16"/>
                      </w:rPr>
                      <w:fldChar w:fldCharType="end"/>
                    </w:r>
                  </w:p>
                </w:txbxContent>
              </v:textbox>
              <w10:wrap anchorx="margin" anchory="margin"/>
            </v:shape>
          </w:pict>
        </w:r>
        <w:r w:rsidR="00AF129A">
          <w:rPr>
            <w:i/>
            <w:sz w:val="18"/>
            <w:szCs w:val="18"/>
          </w:rPr>
          <w:t xml:space="preserve"> – Yaoundé, le 26 juin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D4ABE" w14:textId="77777777" w:rsidR="00B428C7" w:rsidRDefault="00B428C7">
      <w:r>
        <w:separator/>
      </w:r>
    </w:p>
  </w:footnote>
  <w:footnote w:type="continuationSeparator" w:id="0">
    <w:p w14:paraId="040AD4E2" w14:textId="77777777" w:rsidR="00B428C7" w:rsidRDefault="00B4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9171E" w14:textId="77777777" w:rsidR="00AF129A" w:rsidRDefault="00AF129A" w:rsidP="00AF129A">
    <w:pPr>
      <w:pStyle w:val="En-tte"/>
      <w:pBdr>
        <w:bottom w:val="single" w:sz="4" w:space="0" w:color="auto"/>
      </w:pBdr>
      <w:jc w:val="center"/>
      <w:rPr>
        <w:i/>
        <w:sz w:val="16"/>
        <w:szCs w:val="18"/>
      </w:rPr>
    </w:pPr>
    <w:r w:rsidRPr="00AF129A">
      <w:rPr>
        <w:i/>
        <w:sz w:val="16"/>
        <w:szCs w:val="18"/>
      </w:rPr>
      <w:t xml:space="preserve">SEMINAIRE DE DIFFUSION DU NOUVEAU DISPOSITIF REGLEMENTAIRE RELATIF AUX </w:t>
    </w:r>
  </w:p>
  <w:p w14:paraId="03A42E1F" w14:textId="5A098621" w:rsidR="00C66CA4" w:rsidRPr="00AF129A" w:rsidRDefault="00AF129A" w:rsidP="00AF129A">
    <w:pPr>
      <w:pStyle w:val="En-tte"/>
      <w:pBdr>
        <w:bottom w:val="single" w:sz="4" w:space="0" w:color="auto"/>
      </w:pBdr>
      <w:jc w:val="center"/>
      <w:rPr>
        <w:i/>
        <w:sz w:val="16"/>
        <w:szCs w:val="18"/>
      </w:rPr>
    </w:pPr>
    <w:r w:rsidRPr="00AF129A">
      <w:rPr>
        <w:i/>
        <w:sz w:val="16"/>
        <w:szCs w:val="18"/>
      </w:rPr>
      <w:t>CONDITIONS D’EXERCICE ET DE CONTROLE DE L’ACTIVITE DE MICROFINANCE DANS LA CEMAC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DC"/>
    <w:multiLevelType w:val="hybridMultilevel"/>
    <w:tmpl w:val="25022866"/>
    <w:lvl w:ilvl="0" w:tplc="14C4F17E">
      <w:start w:val="2"/>
      <w:numFmt w:val="bullet"/>
      <w:lvlText w:val="-"/>
      <w:lvlJc w:val="left"/>
      <w:pPr>
        <w:ind w:left="1287" w:hanging="360"/>
      </w:pPr>
      <w:rPr>
        <w:rFonts w:ascii="Times New Roman" w:eastAsia="Times New Roman" w:hAnsi="Times New Roman" w:cs="Times New Roman"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09C206C"/>
    <w:multiLevelType w:val="hybridMultilevel"/>
    <w:tmpl w:val="0C961652"/>
    <w:lvl w:ilvl="0" w:tplc="5ABA1648">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36B4108"/>
    <w:multiLevelType w:val="hybridMultilevel"/>
    <w:tmpl w:val="1BAACC44"/>
    <w:lvl w:ilvl="0" w:tplc="14C4F1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2951C2"/>
    <w:multiLevelType w:val="hybridMultilevel"/>
    <w:tmpl w:val="987EC974"/>
    <w:lvl w:ilvl="0" w:tplc="AA46CF4E">
      <w:start w:val="1"/>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nsid w:val="303A67FE"/>
    <w:multiLevelType w:val="hybridMultilevel"/>
    <w:tmpl w:val="6D12EBE6"/>
    <w:lvl w:ilvl="0" w:tplc="040C0011">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4485663F"/>
    <w:multiLevelType w:val="hybridMultilevel"/>
    <w:tmpl w:val="A6CA417E"/>
    <w:lvl w:ilvl="0" w:tplc="99D044D8">
      <w:numFmt w:val="bullet"/>
      <w:lvlText w:val="-"/>
      <w:lvlJc w:val="left"/>
      <w:pPr>
        <w:ind w:left="1287" w:hanging="360"/>
      </w:pPr>
      <w:rPr>
        <w:rFonts w:ascii="Times New Roman" w:eastAsia="Times New Roman" w:hAnsi="Times New Roman" w:cs="Times New Roman"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4C34391C"/>
    <w:multiLevelType w:val="hybridMultilevel"/>
    <w:tmpl w:val="1B669388"/>
    <w:lvl w:ilvl="0" w:tplc="C66475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A72C3F"/>
    <w:multiLevelType w:val="hybridMultilevel"/>
    <w:tmpl w:val="710689D8"/>
    <w:lvl w:ilvl="0" w:tplc="BE5C4264">
      <w:start w:val="1"/>
      <w:numFmt w:val="bullet"/>
      <w:lvlText w:val=""/>
      <w:lvlJc w:val="left"/>
      <w:pPr>
        <w:tabs>
          <w:tab w:val="num" w:pos="720"/>
        </w:tabs>
        <w:ind w:left="720" w:hanging="360"/>
      </w:pPr>
      <w:rPr>
        <w:rFonts w:ascii="Wingdings" w:hAnsi="Wingdings" w:hint="default"/>
      </w:rPr>
    </w:lvl>
    <w:lvl w:ilvl="1" w:tplc="56DA6690" w:tentative="1">
      <w:start w:val="1"/>
      <w:numFmt w:val="bullet"/>
      <w:lvlText w:val=""/>
      <w:lvlJc w:val="left"/>
      <w:pPr>
        <w:tabs>
          <w:tab w:val="num" w:pos="1440"/>
        </w:tabs>
        <w:ind w:left="1440" w:hanging="360"/>
      </w:pPr>
      <w:rPr>
        <w:rFonts w:ascii="Wingdings" w:hAnsi="Wingdings" w:hint="default"/>
      </w:rPr>
    </w:lvl>
    <w:lvl w:ilvl="2" w:tplc="239A3250" w:tentative="1">
      <w:start w:val="1"/>
      <w:numFmt w:val="bullet"/>
      <w:lvlText w:val=""/>
      <w:lvlJc w:val="left"/>
      <w:pPr>
        <w:tabs>
          <w:tab w:val="num" w:pos="2160"/>
        </w:tabs>
        <w:ind w:left="2160" w:hanging="360"/>
      </w:pPr>
      <w:rPr>
        <w:rFonts w:ascii="Wingdings" w:hAnsi="Wingdings" w:hint="default"/>
      </w:rPr>
    </w:lvl>
    <w:lvl w:ilvl="3" w:tplc="7BE699A4" w:tentative="1">
      <w:start w:val="1"/>
      <w:numFmt w:val="bullet"/>
      <w:lvlText w:val=""/>
      <w:lvlJc w:val="left"/>
      <w:pPr>
        <w:tabs>
          <w:tab w:val="num" w:pos="2880"/>
        </w:tabs>
        <w:ind w:left="2880" w:hanging="360"/>
      </w:pPr>
      <w:rPr>
        <w:rFonts w:ascii="Wingdings" w:hAnsi="Wingdings" w:hint="default"/>
      </w:rPr>
    </w:lvl>
    <w:lvl w:ilvl="4" w:tplc="9C142382" w:tentative="1">
      <w:start w:val="1"/>
      <w:numFmt w:val="bullet"/>
      <w:lvlText w:val=""/>
      <w:lvlJc w:val="left"/>
      <w:pPr>
        <w:tabs>
          <w:tab w:val="num" w:pos="3600"/>
        </w:tabs>
        <w:ind w:left="3600" w:hanging="360"/>
      </w:pPr>
      <w:rPr>
        <w:rFonts w:ascii="Wingdings" w:hAnsi="Wingdings" w:hint="default"/>
      </w:rPr>
    </w:lvl>
    <w:lvl w:ilvl="5" w:tplc="AD949EF4" w:tentative="1">
      <w:start w:val="1"/>
      <w:numFmt w:val="bullet"/>
      <w:lvlText w:val=""/>
      <w:lvlJc w:val="left"/>
      <w:pPr>
        <w:tabs>
          <w:tab w:val="num" w:pos="4320"/>
        </w:tabs>
        <w:ind w:left="4320" w:hanging="360"/>
      </w:pPr>
      <w:rPr>
        <w:rFonts w:ascii="Wingdings" w:hAnsi="Wingdings" w:hint="default"/>
      </w:rPr>
    </w:lvl>
    <w:lvl w:ilvl="6" w:tplc="9126CD20" w:tentative="1">
      <w:start w:val="1"/>
      <w:numFmt w:val="bullet"/>
      <w:lvlText w:val=""/>
      <w:lvlJc w:val="left"/>
      <w:pPr>
        <w:tabs>
          <w:tab w:val="num" w:pos="5040"/>
        </w:tabs>
        <w:ind w:left="5040" w:hanging="360"/>
      </w:pPr>
      <w:rPr>
        <w:rFonts w:ascii="Wingdings" w:hAnsi="Wingdings" w:hint="default"/>
      </w:rPr>
    </w:lvl>
    <w:lvl w:ilvl="7" w:tplc="FF8AEFC8" w:tentative="1">
      <w:start w:val="1"/>
      <w:numFmt w:val="bullet"/>
      <w:lvlText w:val=""/>
      <w:lvlJc w:val="left"/>
      <w:pPr>
        <w:tabs>
          <w:tab w:val="num" w:pos="5760"/>
        </w:tabs>
        <w:ind w:left="5760" w:hanging="360"/>
      </w:pPr>
      <w:rPr>
        <w:rFonts w:ascii="Wingdings" w:hAnsi="Wingdings" w:hint="default"/>
      </w:rPr>
    </w:lvl>
    <w:lvl w:ilvl="8" w:tplc="4BD6A7A0" w:tentative="1">
      <w:start w:val="1"/>
      <w:numFmt w:val="bullet"/>
      <w:lvlText w:val=""/>
      <w:lvlJc w:val="left"/>
      <w:pPr>
        <w:tabs>
          <w:tab w:val="num" w:pos="6480"/>
        </w:tabs>
        <w:ind w:left="6480" w:hanging="360"/>
      </w:pPr>
      <w:rPr>
        <w:rFonts w:ascii="Wingdings" w:hAnsi="Wingdings" w:hint="default"/>
      </w:rPr>
    </w:lvl>
  </w:abstractNum>
  <w:abstractNum w:abstractNumId="8">
    <w:nsid w:val="68991549"/>
    <w:multiLevelType w:val="hybridMultilevel"/>
    <w:tmpl w:val="816EBB40"/>
    <w:lvl w:ilvl="0" w:tplc="78140BF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75AD3ED0"/>
    <w:multiLevelType w:val="hybridMultilevel"/>
    <w:tmpl w:val="C48EF10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B665A19"/>
    <w:multiLevelType w:val="hybridMultilevel"/>
    <w:tmpl w:val="C3EA69F0"/>
    <w:lvl w:ilvl="0" w:tplc="9D1A6B12">
      <w:start w:val="1"/>
      <w:numFmt w:val="upperLetter"/>
      <w:pStyle w:val="Titre1"/>
      <w:lvlText w:val="%1."/>
      <w:lvlJc w:val="left"/>
      <w:pPr>
        <w:tabs>
          <w:tab w:val="num" w:pos="1608"/>
        </w:tabs>
        <w:ind w:left="1608" w:hanging="360"/>
      </w:pPr>
    </w:lvl>
    <w:lvl w:ilvl="1" w:tplc="040C000F">
      <w:start w:val="1"/>
      <w:numFmt w:val="decimal"/>
      <w:lvlText w:val="%2."/>
      <w:lvlJc w:val="left"/>
      <w:pPr>
        <w:tabs>
          <w:tab w:val="num" w:pos="2328"/>
        </w:tabs>
        <w:ind w:left="2328" w:hanging="360"/>
      </w:pPr>
    </w:lvl>
    <w:lvl w:ilvl="2" w:tplc="040C001B" w:tentative="1">
      <w:start w:val="1"/>
      <w:numFmt w:val="lowerRoman"/>
      <w:lvlText w:val="%3."/>
      <w:lvlJc w:val="right"/>
      <w:pPr>
        <w:tabs>
          <w:tab w:val="num" w:pos="3048"/>
        </w:tabs>
        <w:ind w:left="3048" w:hanging="180"/>
      </w:pPr>
    </w:lvl>
    <w:lvl w:ilvl="3" w:tplc="040C000F" w:tentative="1">
      <w:start w:val="1"/>
      <w:numFmt w:val="decimal"/>
      <w:lvlText w:val="%4."/>
      <w:lvlJc w:val="left"/>
      <w:pPr>
        <w:tabs>
          <w:tab w:val="num" w:pos="3768"/>
        </w:tabs>
        <w:ind w:left="3768" w:hanging="360"/>
      </w:pPr>
    </w:lvl>
    <w:lvl w:ilvl="4" w:tplc="040C0019" w:tentative="1">
      <w:start w:val="1"/>
      <w:numFmt w:val="lowerLetter"/>
      <w:lvlText w:val="%5."/>
      <w:lvlJc w:val="left"/>
      <w:pPr>
        <w:tabs>
          <w:tab w:val="num" w:pos="4488"/>
        </w:tabs>
        <w:ind w:left="4488" w:hanging="360"/>
      </w:pPr>
    </w:lvl>
    <w:lvl w:ilvl="5" w:tplc="040C001B" w:tentative="1">
      <w:start w:val="1"/>
      <w:numFmt w:val="lowerRoman"/>
      <w:lvlText w:val="%6."/>
      <w:lvlJc w:val="right"/>
      <w:pPr>
        <w:tabs>
          <w:tab w:val="num" w:pos="5208"/>
        </w:tabs>
        <w:ind w:left="5208" w:hanging="180"/>
      </w:pPr>
    </w:lvl>
    <w:lvl w:ilvl="6" w:tplc="040C000F" w:tentative="1">
      <w:start w:val="1"/>
      <w:numFmt w:val="decimal"/>
      <w:lvlText w:val="%7."/>
      <w:lvlJc w:val="left"/>
      <w:pPr>
        <w:tabs>
          <w:tab w:val="num" w:pos="5928"/>
        </w:tabs>
        <w:ind w:left="5928" w:hanging="360"/>
      </w:pPr>
    </w:lvl>
    <w:lvl w:ilvl="7" w:tplc="040C0019" w:tentative="1">
      <w:start w:val="1"/>
      <w:numFmt w:val="lowerLetter"/>
      <w:lvlText w:val="%8."/>
      <w:lvlJc w:val="left"/>
      <w:pPr>
        <w:tabs>
          <w:tab w:val="num" w:pos="6648"/>
        </w:tabs>
        <w:ind w:left="6648" w:hanging="360"/>
      </w:pPr>
    </w:lvl>
    <w:lvl w:ilvl="8" w:tplc="040C001B" w:tentative="1">
      <w:start w:val="1"/>
      <w:numFmt w:val="lowerRoman"/>
      <w:lvlText w:val="%9."/>
      <w:lvlJc w:val="right"/>
      <w:pPr>
        <w:tabs>
          <w:tab w:val="num" w:pos="7368"/>
        </w:tabs>
        <w:ind w:left="7368" w:hanging="180"/>
      </w:pPr>
    </w:lvl>
  </w:abstractNum>
  <w:num w:numId="1">
    <w:abstractNumId w:val="10"/>
  </w:num>
  <w:num w:numId="2">
    <w:abstractNumId w:val="4"/>
  </w:num>
  <w:num w:numId="3">
    <w:abstractNumId w:val="6"/>
  </w:num>
  <w:num w:numId="4">
    <w:abstractNumId w:val="8"/>
  </w:num>
  <w:num w:numId="5">
    <w:abstractNumId w:val="2"/>
  </w:num>
  <w:num w:numId="6">
    <w:abstractNumId w:val="0"/>
  </w:num>
  <w:num w:numId="7">
    <w:abstractNumId w:val="5"/>
  </w:num>
  <w:num w:numId="8">
    <w:abstractNumId w:val="1"/>
  </w:num>
  <w:num w:numId="9">
    <w:abstractNumId w:val="7"/>
  </w:num>
  <w:num w:numId="10">
    <w:abstractNumId w:val="3"/>
  </w:num>
  <w:num w:numId="11">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INGA">
    <w15:presenceInfo w15:providerId="None" w15:userId="BEN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2DAA"/>
    <w:rsid w:val="00000708"/>
    <w:rsid w:val="00002A29"/>
    <w:rsid w:val="000122A8"/>
    <w:rsid w:val="00012B65"/>
    <w:rsid w:val="000173E9"/>
    <w:rsid w:val="000253AA"/>
    <w:rsid w:val="00025D76"/>
    <w:rsid w:val="00027DB7"/>
    <w:rsid w:val="000308AC"/>
    <w:rsid w:val="00030FF4"/>
    <w:rsid w:val="00033C9E"/>
    <w:rsid w:val="00037C56"/>
    <w:rsid w:val="00047488"/>
    <w:rsid w:val="0005280C"/>
    <w:rsid w:val="00053E91"/>
    <w:rsid w:val="000558E8"/>
    <w:rsid w:val="00055F00"/>
    <w:rsid w:val="00061391"/>
    <w:rsid w:val="00061483"/>
    <w:rsid w:val="00063046"/>
    <w:rsid w:val="00067A27"/>
    <w:rsid w:val="000719B0"/>
    <w:rsid w:val="00073FAF"/>
    <w:rsid w:val="000770FC"/>
    <w:rsid w:val="00081F1C"/>
    <w:rsid w:val="0008603B"/>
    <w:rsid w:val="0009046D"/>
    <w:rsid w:val="000912BF"/>
    <w:rsid w:val="00094406"/>
    <w:rsid w:val="0009730F"/>
    <w:rsid w:val="000A0B9B"/>
    <w:rsid w:val="000A24B5"/>
    <w:rsid w:val="000A7C23"/>
    <w:rsid w:val="000B0087"/>
    <w:rsid w:val="000B44E7"/>
    <w:rsid w:val="000B5FBE"/>
    <w:rsid w:val="000B6F4A"/>
    <w:rsid w:val="000B7D66"/>
    <w:rsid w:val="000C5D8D"/>
    <w:rsid w:val="000C6839"/>
    <w:rsid w:val="000C7815"/>
    <w:rsid w:val="000D1D80"/>
    <w:rsid w:val="000D6CA2"/>
    <w:rsid w:val="000D6FA3"/>
    <w:rsid w:val="000E6F2F"/>
    <w:rsid w:val="000E7758"/>
    <w:rsid w:val="000F24EB"/>
    <w:rsid w:val="000F44A7"/>
    <w:rsid w:val="00103313"/>
    <w:rsid w:val="00105803"/>
    <w:rsid w:val="001062EE"/>
    <w:rsid w:val="001076E9"/>
    <w:rsid w:val="00115264"/>
    <w:rsid w:val="001158F6"/>
    <w:rsid w:val="001215C3"/>
    <w:rsid w:val="00121636"/>
    <w:rsid w:val="001228F4"/>
    <w:rsid w:val="00125495"/>
    <w:rsid w:val="0013177B"/>
    <w:rsid w:val="00133AAF"/>
    <w:rsid w:val="001358B2"/>
    <w:rsid w:val="001407C2"/>
    <w:rsid w:val="00141904"/>
    <w:rsid w:val="00141B3B"/>
    <w:rsid w:val="00143F8F"/>
    <w:rsid w:val="00144D53"/>
    <w:rsid w:val="00147B19"/>
    <w:rsid w:val="00151588"/>
    <w:rsid w:val="00155E1B"/>
    <w:rsid w:val="00162283"/>
    <w:rsid w:val="00164588"/>
    <w:rsid w:val="00170DC4"/>
    <w:rsid w:val="001721AC"/>
    <w:rsid w:val="00172CBE"/>
    <w:rsid w:val="00174A28"/>
    <w:rsid w:val="00175D62"/>
    <w:rsid w:val="00181895"/>
    <w:rsid w:val="0018505D"/>
    <w:rsid w:val="00187891"/>
    <w:rsid w:val="001A56B9"/>
    <w:rsid w:val="001A5C4D"/>
    <w:rsid w:val="001B1FFB"/>
    <w:rsid w:val="001B673A"/>
    <w:rsid w:val="001C407D"/>
    <w:rsid w:val="001C78F0"/>
    <w:rsid w:val="001D28BE"/>
    <w:rsid w:val="001D4FFE"/>
    <w:rsid w:val="001E07ED"/>
    <w:rsid w:val="001F355E"/>
    <w:rsid w:val="001F738A"/>
    <w:rsid w:val="001F796E"/>
    <w:rsid w:val="00200924"/>
    <w:rsid w:val="00201086"/>
    <w:rsid w:val="00201559"/>
    <w:rsid w:val="00201B79"/>
    <w:rsid w:val="0021094E"/>
    <w:rsid w:val="002139A3"/>
    <w:rsid w:val="00213D71"/>
    <w:rsid w:val="00213EA2"/>
    <w:rsid w:val="00223468"/>
    <w:rsid w:val="00223BF9"/>
    <w:rsid w:val="00227812"/>
    <w:rsid w:val="0023193E"/>
    <w:rsid w:val="00231AE8"/>
    <w:rsid w:val="00232910"/>
    <w:rsid w:val="0023501C"/>
    <w:rsid w:val="002358B8"/>
    <w:rsid w:val="00235FFA"/>
    <w:rsid w:val="0023650E"/>
    <w:rsid w:val="00241909"/>
    <w:rsid w:val="00241FAB"/>
    <w:rsid w:val="00245B02"/>
    <w:rsid w:val="00251182"/>
    <w:rsid w:val="002533A3"/>
    <w:rsid w:val="00257556"/>
    <w:rsid w:val="00263565"/>
    <w:rsid w:val="00264E49"/>
    <w:rsid w:val="00271518"/>
    <w:rsid w:val="00271ACF"/>
    <w:rsid w:val="00272918"/>
    <w:rsid w:val="00287914"/>
    <w:rsid w:val="00292173"/>
    <w:rsid w:val="002A5493"/>
    <w:rsid w:val="002A71C2"/>
    <w:rsid w:val="002B2660"/>
    <w:rsid w:val="002B2D86"/>
    <w:rsid w:val="002B4055"/>
    <w:rsid w:val="002B6310"/>
    <w:rsid w:val="002C038A"/>
    <w:rsid w:val="002C05FC"/>
    <w:rsid w:val="002C23BD"/>
    <w:rsid w:val="002C3C42"/>
    <w:rsid w:val="002C652B"/>
    <w:rsid w:val="002D5112"/>
    <w:rsid w:val="002E0035"/>
    <w:rsid w:val="002E1D4F"/>
    <w:rsid w:val="002E4104"/>
    <w:rsid w:val="002F0161"/>
    <w:rsid w:val="002F02B5"/>
    <w:rsid w:val="002F1AAC"/>
    <w:rsid w:val="002F2290"/>
    <w:rsid w:val="002F4B0C"/>
    <w:rsid w:val="00311B6A"/>
    <w:rsid w:val="00315426"/>
    <w:rsid w:val="00315A2A"/>
    <w:rsid w:val="003230D6"/>
    <w:rsid w:val="00324D49"/>
    <w:rsid w:val="003250F6"/>
    <w:rsid w:val="00331CA0"/>
    <w:rsid w:val="00341B49"/>
    <w:rsid w:val="00342F39"/>
    <w:rsid w:val="00347E91"/>
    <w:rsid w:val="00350159"/>
    <w:rsid w:val="003523BA"/>
    <w:rsid w:val="00352B1F"/>
    <w:rsid w:val="00352BE7"/>
    <w:rsid w:val="0035672C"/>
    <w:rsid w:val="00360E36"/>
    <w:rsid w:val="00372E6F"/>
    <w:rsid w:val="00375C2F"/>
    <w:rsid w:val="00376393"/>
    <w:rsid w:val="003766EF"/>
    <w:rsid w:val="003844C4"/>
    <w:rsid w:val="003847CD"/>
    <w:rsid w:val="00391127"/>
    <w:rsid w:val="003917AD"/>
    <w:rsid w:val="0039304A"/>
    <w:rsid w:val="003A2087"/>
    <w:rsid w:val="003A2326"/>
    <w:rsid w:val="003A52EE"/>
    <w:rsid w:val="003A5AB0"/>
    <w:rsid w:val="003B0021"/>
    <w:rsid w:val="003B701C"/>
    <w:rsid w:val="003C22CA"/>
    <w:rsid w:val="003C320D"/>
    <w:rsid w:val="003C4660"/>
    <w:rsid w:val="003C79C3"/>
    <w:rsid w:val="003D47D9"/>
    <w:rsid w:val="003D5500"/>
    <w:rsid w:val="003E4603"/>
    <w:rsid w:val="003F4D12"/>
    <w:rsid w:val="003F5549"/>
    <w:rsid w:val="003F7B45"/>
    <w:rsid w:val="0040152A"/>
    <w:rsid w:val="00406950"/>
    <w:rsid w:val="00407806"/>
    <w:rsid w:val="00407813"/>
    <w:rsid w:val="0040783F"/>
    <w:rsid w:val="00416F36"/>
    <w:rsid w:val="0042145B"/>
    <w:rsid w:val="00430582"/>
    <w:rsid w:val="004343E6"/>
    <w:rsid w:val="00436689"/>
    <w:rsid w:val="00437348"/>
    <w:rsid w:val="004415BA"/>
    <w:rsid w:val="004426A5"/>
    <w:rsid w:val="0044651E"/>
    <w:rsid w:val="00450234"/>
    <w:rsid w:val="004524BF"/>
    <w:rsid w:val="00463C32"/>
    <w:rsid w:val="00465E4D"/>
    <w:rsid w:val="004664FC"/>
    <w:rsid w:val="00470A40"/>
    <w:rsid w:val="0047623B"/>
    <w:rsid w:val="00490A8C"/>
    <w:rsid w:val="004A2647"/>
    <w:rsid w:val="004A282A"/>
    <w:rsid w:val="004A39F5"/>
    <w:rsid w:val="004B316D"/>
    <w:rsid w:val="004B5FE3"/>
    <w:rsid w:val="004B7080"/>
    <w:rsid w:val="004B72AF"/>
    <w:rsid w:val="004C0475"/>
    <w:rsid w:val="004C52BC"/>
    <w:rsid w:val="004C66C6"/>
    <w:rsid w:val="004C794F"/>
    <w:rsid w:val="004D01A5"/>
    <w:rsid w:val="004D52A1"/>
    <w:rsid w:val="004E0F01"/>
    <w:rsid w:val="004E1601"/>
    <w:rsid w:val="004E238F"/>
    <w:rsid w:val="004E2D75"/>
    <w:rsid w:val="004E755C"/>
    <w:rsid w:val="00500D54"/>
    <w:rsid w:val="00510952"/>
    <w:rsid w:val="00510A39"/>
    <w:rsid w:val="005142B0"/>
    <w:rsid w:val="00514677"/>
    <w:rsid w:val="005152A8"/>
    <w:rsid w:val="00515EE3"/>
    <w:rsid w:val="00530811"/>
    <w:rsid w:val="00531D5A"/>
    <w:rsid w:val="0054214C"/>
    <w:rsid w:val="00544045"/>
    <w:rsid w:val="00546255"/>
    <w:rsid w:val="00553CFC"/>
    <w:rsid w:val="0055526E"/>
    <w:rsid w:val="00555E3C"/>
    <w:rsid w:val="00560D82"/>
    <w:rsid w:val="005638B0"/>
    <w:rsid w:val="00566C50"/>
    <w:rsid w:val="0056765F"/>
    <w:rsid w:val="005715E4"/>
    <w:rsid w:val="00580FF6"/>
    <w:rsid w:val="00582E5A"/>
    <w:rsid w:val="005837C4"/>
    <w:rsid w:val="00584D0C"/>
    <w:rsid w:val="0059155F"/>
    <w:rsid w:val="00596141"/>
    <w:rsid w:val="00596B97"/>
    <w:rsid w:val="005A09F5"/>
    <w:rsid w:val="005A152E"/>
    <w:rsid w:val="005A1E3F"/>
    <w:rsid w:val="005A6379"/>
    <w:rsid w:val="005B034E"/>
    <w:rsid w:val="005B66DA"/>
    <w:rsid w:val="005B7BCB"/>
    <w:rsid w:val="005D2634"/>
    <w:rsid w:val="005D547C"/>
    <w:rsid w:val="005E13C0"/>
    <w:rsid w:val="005E1B68"/>
    <w:rsid w:val="005F0796"/>
    <w:rsid w:val="005F1525"/>
    <w:rsid w:val="005F348B"/>
    <w:rsid w:val="005F7245"/>
    <w:rsid w:val="00601146"/>
    <w:rsid w:val="006011ED"/>
    <w:rsid w:val="0060411E"/>
    <w:rsid w:val="00604929"/>
    <w:rsid w:val="00605187"/>
    <w:rsid w:val="00605F90"/>
    <w:rsid w:val="006063B3"/>
    <w:rsid w:val="00607020"/>
    <w:rsid w:val="00607CBC"/>
    <w:rsid w:val="0061190B"/>
    <w:rsid w:val="0061225D"/>
    <w:rsid w:val="00612548"/>
    <w:rsid w:val="0061333B"/>
    <w:rsid w:val="00614FED"/>
    <w:rsid w:val="00620A39"/>
    <w:rsid w:val="006210EF"/>
    <w:rsid w:val="00622F3D"/>
    <w:rsid w:val="0062619A"/>
    <w:rsid w:val="006313CD"/>
    <w:rsid w:val="00635A1F"/>
    <w:rsid w:val="0063728F"/>
    <w:rsid w:val="00640288"/>
    <w:rsid w:val="006408DD"/>
    <w:rsid w:val="0064617A"/>
    <w:rsid w:val="00650A2A"/>
    <w:rsid w:val="006514D9"/>
    <w:rsid w:val="00651C1C"/>
    <w:rsid w:val="006539DF"/>
    <w:rsid w:val="00663E52"/>
    <w:rsid w:val="006677D5"/>
    <w:rsid w:val="0067680A"/>
    <w:rsid w:val="006A43D6"/>
    <w:rsid w:val="006A6C42"/>
    <w:rsid w:val="006B1E0B"/>
    <w:rsid w:val="006B2F21"/>
    <w:rsid w:val="006B64ED"/>
    <w:rsid w:val="006C14ED"/>
    <w:rsid w:val="006C57BA"/>
    <w:rsid w:val="006C61B9"/>
    <w:rsid w:val="006D0B84"/>
    <w:rsid w:val="006D510A"/>
    <w:rsid w:val="006E3BD6"/>
    <w:rsid w:val="006E430A"/>
    <w:rsid w:val="006F6542"/>
    <w:rsid w:val="00700184"/>
    <w:rsid w:val="007024B2"/>
    <w:rsid w:val="00702FC0"/>
    <w:rsid w:val="007036D6"/>
    <w:rsid w:val="00704E83"/>
    <w:rsid w:val="0071162D"/>
    <w:rsid w:val="0071634F"/>
    <w:rsid w:val="007222AA"/>
    <w:rsid w:val="00726522"/>
    <w:rsid w:val="00727516"/>
    <w:rsid w:val="00734F66"/>
    <w:rsid w:val="0074094F"/>
    <w:rsid w:val="00743EC1"/>
    <w:rsid w:val="007459A8"/>
    <w:rsid w:val="00746736"/>
    <w:rsid w:val="0074746D"/>
    <w:rsid w:val="0075041D"/>
    <w:rsid w:val="007605AE"/>
    <w:rsid w:val="00761276"/>
    <w:rsid w:val="0076433B"/>
    <w:rsid w:val="0076796C"/>
    <w:rsid w:val="007763A2"/>
    <w:rsid w:val="0078366A"/>
    <w:rsid w:val="00785DD3"/>
    <w:rsid w:val="00785F52"/>
    <w:rsid w:val="00786209"/>
    <w:rsid w:val="007A376E"/>
    <w:rsid w:val="007A7433"/>
    <w:rsid w:val="007B260C"/>
    <w:rsid w:val="007B4A76"/>
    <w:rsid w:val="007B6127"/>
    <w:rsid w:val="007B66DB"/>
    <w:rsid w:val="007C18D2"/>
    <w:rsid w:val="007C642B"/>
    <w:rsid w:val="007D1D5A"/>
    <w:rsid w:val="007D5F87"/>
    <w:rsid w:val="007D7ACC"/>
    <w:rsid w:val="007D7E56"/>
    <w:rsid w:val="007E304D"/>
    <w:rsid w:val="007E7214"/>
    <w:rsid w:val="007F0455"/>
    <w:rsid w:val="007F2D8A"/>
    <w:rsid w:val="007F36B7"/>
    <w:rsid w:val="00801286"/>
    <w:rsid w:val="00801747"/>
    <w:rsid w:val="0080208B"/>
    <w:rsid w:val="00813058"/>
    <w:rsid w:val="0081574D"/>
    <w:rsid w:val="008169CA"/>
    <w:rsid w:val="00816A61"/>
    <w:rsid w:val="00820DF9"/>
    <w:rsid w:val="00821A41"/>
    <w:rsid w:val="00823022"/>
    <w:rsid w:val="0082394C"/>
    <w:rsid w:val="00827532"/>
    <w:rsid w:val="00830C6C"/>
    <w:rsid w:val="00834147"/>
    <w:rsid w:val="00834259"/>
    <w:rsid w:val="00836136"/>
    <w:rsid w:val="00837A8E"/>
    <w:rsid w:val="00837E45"/>
    <w:rsid w:val="00842E7F"/>
    <w:rsid w:val="0084388A"/>
    <w:rsid w:val="00847D00"/>
    <w:rsid w:val="00850257"/>
    <w:rsid w:val="008510DA"/>
    <w:rsid w:val="0085439F"/>
    <w:rsid w:val="00860340"/>
    <w:rsid w:val="00862165"/>
    <w:rsid w:val="00863E75"/>
    <w:rsid w:val="00874BE6"/>
    <w:rsid w:val="00875E96"/>
    <w:rsid w:val="00876490"/>
    <w:rsid w:val="00880EC5"/>
    <w:rsid w:val="00883096"/>
    <w:rsid w:val="00885C6B"/>
    <w:rsid w:val="00887B7E"/>
    <w:rsid w:val="008A30B6"/>
    <w:rsid w:val="008A4A43"/>
    <w:rsid w:val="008A7BA8"/>
    <w:rsid w:val="008B3E02"/>
    <w:rsid w:val="008C21C4"/>
    <w:rsid w:val="008C4216"/>
    <w:rsid w:val="008C56FC"/>
    <w:rsid w:val="008D0571"/>
    <w:rsid w:val="008D3EF4"/>
    <w:rsid w:val="008D438E"/>
    <w:rsid w:val="008D4B2F"/>
    <w:rsid w:val="008D7AC0"/>
    <w:rsid w:val="008F2FAF"/>
    <w:rsid w:val="008F3806"/>
    <w:rsid w:val="00911DAD"/>
    <w:rsid w:val="0091364E"/>
    <w:rsid w:val="0092151A"/>
    <w:rsid w:val="00922262"/>
    <w:rsid w:val="00926C41"/>
    <w:rsid w:val="009270A9"/>
    <w:rsid w:val="00927537"/>
    <w:rsid w:val="009275F0"/>
    <w:rsid w:val="00930D3F"/>
    <w:rsid w:val="00931EDC"/>
    <w:rsid w:val="00940F9D"/>
    <w:rsid w:val="00941F1E"/>
    <w:rsid w:val="00944495"/>
    <w:rsid w:val="00954870"/>
    <w:rsid w:val="00955BB7"/>
    <w:rsid w:val="00974136"/>
    <w:rsid w:val="00974FF9"/>
    <w:rsid w:val="0097535B"/>
    <w:rsid w:val="009804F3"/>
    <w:rsid w:val="009851A9"/>
    <w:rsid w:val="00985A26"/>
    <w:rsid w:val="00986276"/>
    <w:rsid w:val="00990106"/>
    <w:rsid w:val="00993F32"/>
    <w:rsid w:val="00995BF4"/>
    <w:rsid w:val="0099660B"/>
    <w:rsid w:val="009A5485"/>
    <w:rsid w:val="009B005A"/>
    <w:rsid w:val="009B761F"/>
    <w:rsid w:val="009C08B8"/>
    <w:rsid w:val="009C30F6"/>
    <w:rsid w:val="009C5B33"/>
    <w:rsid w:val="009E10D1"/>
    <w:rsid w:val="009E11ED"/>
    <w:rsid w:val="009E14F6"/>
    <w:rsid w:val="009E425F"/>
    <w:rsid w:val="00A05E45"/>
    <w:rsid w:val="00A14C36"/>
    <w:rsid w:val="00A20A07"/>
    <w:rsid w:val="00A21D33"/>
    <w:rsid w:val="00A21EE3"/>
    <w:rsid w:val="00A21FE7"/>
    <w:rsid w:val="00A3012C"/>
    <w:rsid w:val="00A32B5E"/>
    <w:rsid w:val="00A32F8C"/>
    <w:rsid w:val="00A33413"/>
    <w:rsid w:val="00A4166E"/>
    <w:rsid w:val="00A42E4B"/>
    <w:rsid w:val="00A46101"/>
    <w:rsid w:val="00A476E2"/>
    <w:rsid w:val="00A54569"/>
    <w:rsid w:val="00A5787A"/>
    <w:rsid w:val="00A62C9B"/>
    <w:rsid w:val="00A64557"/>
    <w:rsid w:val="00A711AF"/>
    <w:rsid w:val="00A7289A"/>
    <w:rsid w:val="00A76225"/>
    <w:rsid w:val="00A80778"/>
    <w:rsid w:val="00A80B0A"/>
    <w:rsid w:val="00A81E58"/>
    <w:rsid w:val="00A83DE4"/>
    <w:rsid w:val="00A918CC"/>
    <w:rsid w:val="00A92737"/>
    <w:rsid w:val="00A92C2B"/>
    <w:rsid w:val="00A9706E"/>
    <w:rsid w:val="00AA3DB6"/>
    <w:rsid w:val="00AA605C"/>
    <w:rsid w:val="00AB3BFC"/>
    <w:rsid w:val="00AB5EA9"/>
    <w:rsid w:val="00AC026D"/>
    <w:rsid w:val="00AC0B88"/>
    <w:rsid w:val="00AD62CA"/>
    <w:rsid w:val="00AD7C23"/>
    <w:rsid w:val="00AF129A"/>
    <w:rsid w:val="00AF1838"/>
    <w:rsid w:val="00AF3922"/>
    <w:rsid w:val="00AF50FD"/>
    <w:rsid w:val="00AF7BFA"/>
    <w:rsid w:val="00B0411D"/>
    <w:rsid w:val="00B0642F"/>
    <w:rsid w:val="00B07E5A"/>
    <w:rsid w:val="00B104EE"/>
    <w:rsid w:val="00B1383B"/>
    <w:rsid w:val="00B13F8D"/>
    <w:rsid w:val="00B22704"/>
    <w:rsid w:val="00B25CD7"/>
    <w:rsid w:val="00B272BB"/>
    <w:rsid w:val="00B27E6D"/>
    <w:rsid w:val="00B37F4B"/>
    <w:rsid w:val="00B41201"/>
    <w:rsid w:val="00B428C7"/>
    <w:rsid w:val="00B433BD"/>
    <w:rsid w:val="00B44D64"/>
    <w:rsid w:val="00B4755F"/>
    <w:rsid w:val="00B502FF"/>
    <w:rsid w:val="00B51153"/>
    <w:rsid w:val="00B520BE"/>
    <w:rsid w:val="00B54DE4"/>
    <w:rsid w:val="00B56509"/>
    <w:rsid w:val="00B568E5"/>
    <w:rsid w:val="00B57C97"/>
    <w:rsid w:val="00B605DC"/>
    <w:rsid w:val="00B609C0"/>
    <w:rsid w:val="00B64141"/>
    <w:rsid w:val="00B6500A"/>
    <w:rsid w:val="00B652CA"/>
    <w:rsid w:val="00B7129F"/>
    <w:rsid w:val="00B714A8"/>
    <w:rsid w:val="00B71A15"/>
    <w:rsid w:val="00B72C90"/>
    <w:rsid w:val="00B731B3"/>
    <w:rsid w:val="00B733BB"/>
    <w:rsid w:val="00B754F9"/>
    <w:rsid w:val="00B75ED9"/>
    <w:rsid w:val="00B848F5"/>
    <w:rsid w:val="00B94548"/>
    <w:rsid w:val="00BB25CD"/>
    <w:rsid w:val="00BB3550"/>
    <w:rsid w:val="00BB4A3C"/>
    <w:rsid w:val="00BC1129"/>
    <w:rsid w:val="00BC350E"/>
    <w:rsid w:val="00BD5A6F"/>
    <w:rsid w:val="00BD5B98"/>
    <w:rsid w:val="00BD6A47"/>
    <w:rsid w:val="00BE13C2"/>
    <w:rsid w:val="00BE3C75"/>
    <w:rsid w:val="00BE3DD2"/>
    <w:rsid w:val="00BE3F25"/>
    <w:rsid w:val="00BE4618"/>
    <w:rsid w:val="00BE4C95"/>
    <w:rsid w:val="00BE4FF6"/>
    <w:rsid w:val="00BE7E4E"/>
    <w:rsid w:val="00BF046C"/>
    <w:rsid w:val="00BF2AAF"/>
    <w:rsid w:val="00BF3596"/>
    <w:rsid w:val="00BF550F"/>
    <w:rsid w:val="00BF64F6"/>
    <w:rsid w:val="00BF7216"/>
    <w:rsid w:val="00C0122F"/>
    <w:rsid w:val="00C105A0"/>
    <w:rsid w:val="00C10699"/>
    <w:rsid w:val="00C12122"/>
    <w:rsid w:val="00C16321"/>
    <w:rsid w:val="00C1717D"/>
    <w:rsid w:val="00C27898"/>
    <w:rsid w:val="00C32A39"/>
    <w:rsid w:val="00C3505C"/>
    <w:rsid w:val="00C370D3"/>
    <w:rsid w:val="00C3754B"/>
    <w:rsid w:val="00C40FC4"/>
    <w:rsid w:val="00C415CD"/>
    <w:rsid w:val="00C42D4C"/>
    <w:rsid w:val="00C44110"/>
    <w:rsid w:val="00C448A0"/>
    <w:rsid w:val="00C44DC4"/>
    <w:rsid w:val="00C45B75"/>
    <w:rsid w:val="00C46FF6"/>
    <w:rsid w:val="00C51FB0"/>
    <w:rsid w:val="00C5386B"/>
    <w:rsid w:val="00C53CEB"/>
    <w:rsid w:val="00C54576"/>
    <w:rsid w:val="00C579FC"/>
    <w:rsid w:val="00C6124B"/>
    <w:rsid w:val="00C6344B"/>
    <w:rsid w:val="00C63A1F"/>
    <w:rsid w:val="00C66CA4"/>
    <w:rsid w:val="00C67A18"/>
    <w:rsid w:val="00C7133E"/>
    <w:rsid w:val="00C72B9D"/>
    <w:rsid w:val="00C77FF9"/>
    <w:rsid w:val="00C82C80"/>
    <w:rsid w:val="00C83A76"/>
    <w:rsid w:val="00C83EE5"/>
    <w:rsid w:val="00C86209"/>
    <w:rsid w:val="00C87B40"/>
    <w:rsid w:val="00C91726"/>
    <w:rsid w:val="00C92DF4"/>
    <w:rsid w:val="00C9651B"/>
    <w:rsid w:val="00C965FF"/>
    <w:rsid w:val="00C976F1"/>
    <w:rsid w:val="00CA1361"/>
    <w:rsid w:val="00CA77D0"/>
    <w:rsid w:val="00CB1588"/>
    <w:rsid w:val="00CB401D"/>
    <w:rsid w:val="00CB7630"/>
    <w:rsid w:val="00CB7EBA"/>
    <w:rsid w:val="00CC139D"/>
    <w:rsid w:val="00CC2973"/>
    <w:rsid w:val="00CC2BDD"/>
    <w:rsid w:val="00CD1140"/>
    <w:rsid w:val="00CD3DD7"/>
    <w:rsid w:val="00CD4494"/>
    <w:rsid w:val="00CD5F4B"/>
    <w:rsid w:val="00CD6047"/>
    <w:rsid w:val="00CD648A"/>
    <w:rsid w:val="00CE2C4F"/>
    <w:rsid w:val="00CE3B75"/>
    <w:rsid w:val="00CF3C61"/>
    <w:rsid w:val="00D00815"/>
    <w:rsid w:val="00D01656"/>
    <w:rsid w:val="00D01C01"/>
    <w:rsid w:val="00D01D06"/>
    <w:rsid w:val="00D0200F"/>
    <w:rsid w:val="00D024BF"/>
    <w:rsid w:val="00D02AF0"/>
    <w:rsid w:val="00D1309B"/>
    <w:rsid w:val="00D16BF7"/>
    <w:rsid w:val="00D24279"/>
    <w:rsid w:val="00D26421"/>
    <w:rsid w:val="00D30684"/>
    <w:rsid w:val="00D31BDD"/>
    <w:rsid w:val="00D31F4F"/>
    <w:rsid w:val="00D50466"/>
    <w:rsid w:val="00D51C4B"/>
    <w:rsid w:val="00D55960"/>
    <w:rsid w:val="00D625B1"/>
    <w:rsid w:val="00D679D1"/>
    <w:rsid w:val="00D70658"/>
    <w:rsid w:val="00D71314"/>
    <w:rsid w:val="00D756C2"/>
    <w:rsid w:val="00D770CF"/>
    <w:rsid w:val="00D853AF"/>
    <w:rsid w:val="00D87A05"/>
    <w:rsid w:val="00D91852"/>
    <w:rsid w:val="00D9343A"/>
    <w:rsid w:val="00D939DF"/>
    <w:rsid w:val="00D97E4A"/>
    <w:rsid w:val="00DA0102"/>
    <w:rsid w:val="00DA0720"/>
    <w:rsid w:val="00DB0108"/>
    <w:rsid w:val="00DB0AA1"/>
    <w:rsid w:val="00DB4440"/>
    <w:rsid w:val="00DB7181"/>
    <w:rsid w:val="00DC1625"/>
    <w:rsid w:val="00DC5528"/>
    <w:rsid w:val="00DC682B"/>
    <w:rsid w:val="00DC715E"/>
    <w:rsid w:val="00DD140A"/>
    <w:rsid w:val="00DD1E6D"/>
    <w:rsid w:val="00DD2BE6"/>
    <w:rsid w:val="00DE497A"/>
    <w:rsid w:val="00DE6814"/>
    <w:rsid w:val="00DF1AF8"/>
    <w:rsid w:val="00E05D94"/>
    <w:rsid w:val="00E07232"/>
    <w:rsid w:val="00E122B2"/>
    <w:rsid w:val="00E12ECD"/>
    <w:rsid w:val="00E16974"/>
    <w:rsid w:val="00E169D0"/>
    <w:rsid w:val="00E172BA"/>
    <w:rsid w:val="00E20FE6"/>
    <w:rsid w:val="00E223C6"/>
    <w:rsid w:val="00E34525"/>
    <w:rsid w:val="00E3752E"/>
    <w:rsid w:val="00E37DA4"/>
    <w:rsid w:val="00E41753"/>
    <w:rsid w:val="00E421E5"/>
    <w:rsid w:val="00E42DAA"/>
    <w:rsid w:val="00E43500"/>
    <w:rsid w:val="00E43713"/>
    <w:rsid w:val="00E44C27"/>
    <w:rsid w:val="00E50A10"/>
    <w:rsid w:val="00E53791"/>
    <w:rsid w:val="00E541BE"/>
    <w:rsid w:val="00E61E52"/>
    <w:rsid w:val="00E66479"/>
    <w:rsid w:val="00E707FF"/>
    <w:rsid w:val="00E708D3"/>
    <w:rsid w:val="00E73B18"/>
    <w:rsid w:val="00E766F9"/>
    <w:rsid w:val="00E85D13"/>
    <w:rsid w:val="00E876DE"/>
    <w:rsid w:val="00E90A6E"/>
    <w:rsid w:val="00E9278A"/>
    <w:rsid w:val="00E93D98"/>
    <w:rsid w:val="00E973ED"/>
    <w:rsid w:val="00EA26EB"/>
    <w:rsid w:val="00EA6DA8"/>
    <w:rsid w:val="00EB1D8C"/>
    <w:rsid w:val="00EC155F"/>
    <w:rsid w:val="00EC3648"/>
    <w:rsid w:val="00EC3B98"/>
    <w:rsid w:val="00ED00A3"/>
    <w:rsid w:val="00ED5C05"/>
    <w:rsid w:val="00EF274F"/>
    <w:rsid w:val="00EF3D3B"/>
    <w:rsid w:val="00F01190"/>
    <w:rsid w:val="00F03D81"/>
    <w:rsid w:val="00F04137"/>
    <w:rsid w:val="00F0556D"/>
    <w:rsid w:val="00F064DE"/>
    <w:rsid w:val="00F07DEF"/>
    <w:rsid w:val="00F10F1C"/>
    <w:rsid w:val="00F21D45"/>
    <w:rsid w:val="00F2280B"/>
    <w:rsid w:val="00F23C07"/>
    <w:rsid w:val="00F23D8F"/>
    <w:rsid w:val="00F270F6"/>
    <w:rsid w:val="00F3033C"/>
    <w:rsid w:val="00F30905"/>
    <w:rsid w:val="00F30C82"/>
    <w:rsid w:val="00F357BA"/>
    <w:rsid w:val="00F36D2E"/>
    <w:rsid w:val="00F378E6"/>
    <w:rsid w:val="00F4366D"/>
    <w:rsid w:val="00F44DF0"/>
    <w:rsid w:val="00F47007"/>
    <w:rsid w:val="00F55F3F"/>
    <w:rsid w:val="00F60526"/>
    <w:rsid w:val="00F61041"/>
    <w:rsid w:val="00F61198"/>
    <w:rsid w:val="00F63A15"/>
    <w:rsid w:val="00F63AE9"/>
    <w:rsid w:val="00F64FE3"/>
    <w:rsid w:val="00F6719E"/>
    <w:rsid w:val="00F71F8F"/>
    <w:rsid w:val="00F7399A"/>
    <w:rsid w:val="00F74197"/>
    <w:rsid w:val="00F750A7"/>
    <w:rsid w:val="00F75254"/>
    <w:rsid w:val="00F8028D"/>
    <w:rsid w:val="00F8268E"/>
    <w:rsid w:val="00F8383F"/>
    <w:rsid w:val="00F83A18"/>
    <w:rsid w:val="00F85344"/>
    <w:rsid w:val="00F93A47"/>
    <w:rsid w:val="00F949C7"/>
    <w:rsid w:val="00F9659E"/>
    <w:rsid w:val="00FA025F"/>
    <w:rsid w:val="00FA0AC0"/>
    <w:rsid w:val="00FA32A1"/>
    <w:rsid w:val="00FA6C0C"/>
    <w:rsid w:val="00FB0395"/>
    <w:rsid w:val="00FB1ED3"/>
    <w:rsid w:val="00FB301E"/>
    <w:rsid w:val="00FB6152"/>
    <w:rsid w:val="00FC21DA"/>
    <w:rsid w:val="00FC41EB"/>
    <w:rsid w:val="00FD0171"/>
    <w:rsid w:val="00FD11BF"/>
    <w:rsid w:val="00FD3A67"/>
    <w:rsid w:val="00FD4CD1"/>
    <w:rsid w:val="00FD6A6E"/>
    <w:rsid w:val="00FE193F"/>
    <w:rsid w:val="00FE26EB"/>
    <w:rsid w:val="00FE3C66"/>
    <w:rsid w:val="00FE4D76"/>
    <w:rsid w:val="00FF1682"/>
    <w:rsid w:val="00FF49EE"/>
    <w:rsid w:val="00FF6402"/>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EF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A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609C0"/>
    <w:pPr>
      <w:keepNext/>
      <w:numPr>
        <w:numId w:val="1"/>
      </w:numPr>
      <w:jc w:val="both"/>
      <w:outlineLvl w:val="0"/>
    </w:pPr>
    <w:rPr>
      <w:b/>
      <w:bCs/>
      <w:sz w:val="26"/>
      <w:szCs w:val="20"/>
    </w:rPr>
  </w:style>
  <w:style w:type="paragraph" w:styleId="Titre2">
    <w:name w:val="heading 2"/>
    <w:basedOn w:val="Normal"/>
    <w:next w:val="Normal"/>
    <w:link w:val="Titre2Car"/>
    <w:uiPriority w:val="9"/>
    <w:semiHidden/>
    <w:unhideWhenUsed/>
    <w:qFormat/>
    <w:rsid w:val="00AF12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11E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E42DAA"/>
    <w:pPr>
      <w:jc w:val="center"/>
    </w:pPr>
    <w:rPr>
      <w:b/>
      <w:bCs/>
      <w:sz w:val="26"/>
    </w:rPr>
  </w:style>
  <w:style w:type="character" w:customStyle="1" w:styleId="CorpsdetexteCar">
    <w:name w:val="Corps de texte Car"/>
    <w:basedOn w:val="Policepardfaut"/>
    <w:link w:val="Corpsdetexte"/>
    <w:semiHidden/>
    <w:rsid w:val="00E42DAA"/>
    <w:rPr>
      <w:rFonts w:ascii="Times New Roman" w:eastAsia="Times New Roman" w:hAnsi="Times New Roman" w:cs="Times New Roman"/>
      <w:b/>
      <w:bCs/>
      <w:sz w:val="26"/>
      <w:szCs w:val="24"/>
      <w:lang w:eastAsia="fr-FR"/>
    </w:rPr>
  </w:style>
  <w:style w:type="paragraph" w:styleId="Corpsdetexte2">
    <w:name w:val="Body Text 2"/>
    <w:basedOn w:val="Normal"/>
    <w:link w:val="Corpsdetexte2Car"/>
    <w:semiHidden/>
    <w:rsid w:val="00E42DAA"/>
    <w:pPr>
      <w:jc w:val="both"/>
    </w:pPr>
    <w:rPr>
      <w:sz w:val="26"/>
    </w:rPr>
  </w:style>
  <w:style w:type="character" w:customStyle="1" w:styleId="Corpsdetexte2Car">
    <w:name w:val="Corps de texte 2 Car"/>
    <w:basedOn w:val="Policepardfaut"/>
    <w:link w:val="Corpsdetexte2"/>
    <w:semiHidden/>
    <w:rsid w:val="00E42DAA"/>
    <w:rPr>
      <w:rFonts w:ascii="Times New Roman" w:eastAsia="Times New Roman" w:hAnsi="Times New Roman" w:cs="Times New Roman"/>
      <w:sz w:val="26"/>
      <w:szCs w:val="24"/>
      <w:lang w:eastAsia="fr-FR"/>
    </w:rPr>
  </w:style>
  <w:style w:type="paragraph" w:styleId="Corpsdetexte3">
    <w:name w:val="Body Text 3"/>
    <w:basedOn w:val="Normal"/>
    <w:link w:val="Corpsdetexte3Car"/>
    <w:semiHidden/>
    <w:rsid w:val="00E42DAA"/>
    <w:pPr>
      <w:jc w:val="both"/>
    </w:pPr>
    <w:rPr>
      <w:b/>
      <w:bCs/>
      <w:sz w:val="26"/>
      <w:lang w:eastAsia="en-US"/>
    </w:rPr>
  </w:style>
  <w:style w:type="character" w:customStyle="1" w:styleId="Corpsdetexte3Car">
    <w:name w:val="Corps de texte 3 Car"/>
    <w:basedOn w:val="Policepardfaut"/>
    <w:link w:val="Corpsdetexte3"/>
    <w:semiHidden/>
    <w:rsid w:val="00E42DAA"/>
    <w:rPr>
      <w:rFonts w:ascii="Times New Roman" w:eastAsia="Times New Roman" w:hAnsi="Times New Roman" w:cs="Times New Roman"/>
      <w:b/>
      <w:bCs/>
      <w:sz w:val="26"/>
      <w:szCs w:val="24"/>
    </w:rPr>
  </w:style>
  <w:style w:type="paragraph" w:styleId="Pieddepage">
    <w:name w:val="footer"/>
    <w:basedOn w:val="Normal"/>
    <w:link w:val="PieddepageCar"/>
    <w:unhideWhenUsed/>
    <w:rsid w:val="00E42DAA"/>
    <w:pPr>
      <w:tabs>
        <w:tab w:val="center" w:pos="4536"/>
        <w:tab w:val="right" w:pos="9072"/>
      </w:tabs>
    </w:pPr>
  </w:style>
  <w:style w:type="character" w:customStyle="1" w:styleId="PieddepageCar">
    <w:name w:val="Pied de page Car"/>
    <w:basedOn w:val="Policepardfaut"/>
    <w:link w:val="Pieddepage"/>
    <w:rsid w:val="00E42DAA"/>
    <w:rPr>
      <w:rFonts w:ascii="Times New Roman" w:eastAsia="Times New Roman" w:hAnsi="Times New Roman" w:cs="Times New Roman"/>
      <w:sz w:val="24"/>
      <w:szCs w:val="24"/>
      <w:lang w:eastAsia="fr-FR"/>
    </w:rPr>
  </w:style>
  <w:style w:type="character" w:styleId="lev">
    <w:name w:val="Strong"/>
    <w:basedOn w:val="Policepardfaut"/>
    <w:uiPriority w:val="22"/>
    <w:qFormat/>
    <w:rsid w:val="00C415CD"/>
    <w:rPr>
      <w:b/>
      <w:bCs/>
    </w:rPr>
  </w:style>
  <w:style w:type="paragraph" w:styleId="Notedebasdepage">
    <w:name w:val="footnote text"/>
    <w:basedOn w:val="Normal"/>
    <w:link w:val="NotedebasdepageCar"/>
    <w:semiHidden/>
    <w:rsid w:val="00CE2C4F"/>
    <w:rPr>
      <w:sz w:val="20"/>
      <w:szCs w:val="20"/>
    </w:rPr>
  </w:style>
  <w:style w:type="character" w:customStyle="1" w:styleId="NotedebasdepageCar">
    <w:name w:val="Note de bas de page Car"/>
    <w:basedOn w:val="Policepardfaut"/>
    <w:link w:val="Notedebasdepage"/>
    <w:semiHidden/>
    <w:rsid w:val="00CE2C4F"/>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CE2C4F"/>
    <w:rPr>
      <w:vertAlign w:val="superscript"/>
    </w:rPr>
  </w:style>
  <w:style w:type="paragraph" w:styleId="Paragraphedeliste">
    <w:name w:val="List Paragraph"/>
    <w:basedOn w:val="Normal"/>
    <w:link w:val="ParagraphedelisteCar"/>
    <w:uiPriority w:val="34"/>
    <w:qFormat/>
    <w:rsid w:val="00D26421"/>
    <w:pPr>
      <w:ind w:left="720"/>
      <w:contextualSpacing/>
    </w:pPr>
  </w:style>
  <w:style w:type="paragraph" w:styleId="En-tte">
    <w:name w:val="header"/>
    <w:basedOn w:val="Normal"/>
    <w:link w:val="En-tteCar"/>
    <w:unhideWhenUsed/>
    <w:rsid w:val="004426A5"/>
    <w:pPr>
      <w:tabs>
        <w:tab w:val="center" w:pos="4536"/>
        <w:tab w:val="right" w:pos="9072"/>
      </w:tabs>
    </w:pPr>
  </w:style>
  <w:style w:type="character" w:customStyle="1" w:styleId="En-tteCar">
    <w:name w:val="En-tête Car"/>
    <w:basedOn w:val="Policepardfaut"/>
    <w:link w:val="En-tte"/>
    <w:rsid w:val="004426A5"/>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874BE6"/>
    <w:pPr>
      <w:spacing w:after="120"/>
      <w:ind w:left="283"/>
    </w:pPr>
    <w:rPr>
      <w:sz w:val="20"/>
      <w:szCs w:val="20"/>
    </w:rPr>
  </w:style>
  <w:style w:type="character" w:customStyle="1" w:styleId="RetraitcorpsdetexteCar">
    <w:name w:val="Retrait corps de texte Car"/>
    <w:basedOn w:val="Policepardfaut"/>
    <w:link w:val="Retraitcorpsdetexte"/>
    <w:uiPriority w:val="99"/>
    <w:semiHidden/>
    <w:rsid w:val="00874BE6"/>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unhideWhenUsed/>
    <w:rsid w:val="00B609C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09C0"/>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B609C0"/>
    <w:rPr>
      <w:rFonts w:ascii="Times New Roman" w:eastAsia="Times New Roman" w:hAnsi="Times New Roman" w:cs="Times New Roman"/>
      <w:b/>
      <w:bCs/>
      <w:sz w:val="26"/>
      <w:szCs w:val="20"/>
      <w:lang w:eastAsia="fr-FR"/>
    </w:rPr>
  </w:style>
  <w:style w:type="paragraph" w:styleId="Explorateurdedocuments">
    <w:name w:val="Document Map"/>
    <w:basedOn w:val="Normal"/>
    <w:link w:val="ExplorateurdedocumentsCar"/>
    <w:uiPriority w:val="99"/>
    <w:semiHidden/>
    <w:unhideWhenUsed/>
    <w:rsid w:val="00E876D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876DE"/>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E876DE"/>
    <w:rPr>
      <w:sz w:val="16"/>
      <w:szCs w:val="16"/>
    </w:rPr>
  </w:style>
  <w:style w:type="paragraph" w:styleId="Commentaire">
    <w:name w:val="annotation text"/>
    <w:basedOn w:val="Normal"/>
    <w:link w:val="CommentaireCar"/>
    <w:uiPriority w:val="99"/>
    <w:semiHidden/>
    <w:unhideWhenUsed/>
    <w:rsid w:val="00E876DE"/>
    <w:rPr>
      <w:sz w:val="20"/>
      <w:szCs w:val="20"/>
    </w:rPr>
  </w:style>
  <w:style w:type="character" w:customStyle="1" w:styleId="CommentaireCar">
    <w:name w:val="Commentaire Car"/>
    <w:basedOn w:val="Policepardfaut"/>
    <w:link w:val="Commentaire"/>
    <w:uiPriority w:val="99"/>
    <w:semiHidden/>
    <w:rsid w:val="00E876D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876DE"/>
    <w:rPr>
      <w:b/>
      <w:bCs/>
    </w:rPr>
  </w:style>
  <w:style w:type="character" w:customStyle="1" w:styleId="ObjetducommentaireCar">
    <w:name w:val="Objet du commentaire Car"/>
    <w:basedOn w:val="CommentaireCar"/>
    <w:link w:val="Objetducommentaire"/>
    <w:uiPriority w:val="99"/>
    <w:semiHidden/>
    <w:rsid w:val="00E876DE"/>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876DE"/>
    <w:rPr>
      <w:rFonts w:ascii="Tahoma" w:hAnsi="Tahoma" w:cs="Tahoma"/>
      <w:sz w:val="16"/>
      <w:szCs w:val="16"/>
    </w:rPr>
  </w:style>
  <w:style w:type="character" w:customStyle="1" w:styleId="TextedebullesCar">
    <w:name w:val="Texte de bulles Car"/>
    <w:basedOn w:val="Policepardfaut"/>
    <w:link w:val="Textedebulles"/>
    <w:uiPriority w:val="99"/>
    <w:semiHidden/>
    <w:rsid w:val="00E876DE"/>
    <w:rPr>
      <w:rFonts w:ascii="Tahoma" w:eastAsia="Times New Roman" w:hAnsi="Tahoma" w:cs="Tahoma"/>
      <w:sz w:val="16"/>
      <w:szCs w:val="16"/>
      <w:lang w:eastAsia="fr-FR"/>
    </w:rPr>
  </w:style>
  <w:style w:type="paragraph" w:styleId="Rvision">
    <w:name w:val="Revision"/>
    <w:hidden/>
    <w:uiPriority w:val="99"/>
    <w:semiHidden/>
    <w:rsid w:val="008D438E"/>
    <w:pPr>
      <w:spacing w:after="0" w:line="240" w:lineRule="auto"/>
    </w:pPr>
    <w:rPr>
      <w:rFonts w:ascii="Times New Roman" w:eastAsia="Times New Roman" w:hAnsi="Times New Roman" w:cs="Times New Roman"/>
      <w:sz w:val="24"/>
      <w:szCs w:val="24"/>
      <w:lang w:eastAsia="fr-FR"/>
    </w:rPr>
  </w:style>
  <w:style w:type="paragraph" w:customStyle="1" w:styleId="Default">
    <w:name w:val="Default"/>
    <w:rsid w:val="00A3012C"/>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uiPriority w:val="99"/>
    <w:rsid w:val="00553CFC"/>
    <w:rPr>
      <w:color w:val="0000FF"/>
      <w:u w:val="single"/>
    </w:rPr>
  </w:style>
  <w:style w:type="character" w:customStyle="1" w:styleId="ParagraphedelisteCar">
    <w:name w:val="Paragraphe de liste Car"/>
    <w:link w:val="Paragraphedeliste"/>
    <w:uiPriority w:val="34"/>
    <w:rsid w:val="00251182"/>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6011ED"/>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F129A"/>
    <w:rPr>
      <w:rFonts w:asciiTheme="majorHAnsi" w:eastAsiaTheme="majorEastAsia" w:hAnsiTheme="majorHAnsi" w:cstheme="majorBidi"/>
      <w:b/>
      <w:bCs/>
      <w:color w:val="4F81BD" w:themeColor="accent1"/>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850542">
      <w:bodyDiv w:val="1"/>
      <w:marLeft w:val="60"/>
      <w:marRight w:val="60"/>
      <w:marTop w:val="60"/>
      <w:marBottom w:val="15"/>
      <w:divBdr>
        <w:top w:val="none" w:sz="0" w:space="0" w:color="auto"/>
        <w:left w:val="none" w:sz="0" w:space="0" w:color="auto"/>
        <w:bottom w:val="none" w:sz="0" w:space="0" w:color="auto"/>
        <w:right w:val="none" w:sz="0" w:space="0" w:color="auto"/>
      </w:divBdr>
      <w:divsChild>
        <w:div w:id="132873236">
          <w:marLeft w:val="0"/>
          <w:marRight w:val="0"/>
          <w:marTop w:val="0"/>
          <w:marBottom w:val="0"/>
          <w:divBdr>
            <w:top w:val="none" w:sz="0" w:space="0" w:color="auto"/>
            <w:left w:val="none" w:sz="0" w:space="0" w:color="auto"/>
            <w:bottom w:val="none" w:sz="0" w:space="0" w:color="auto"/>
            <w:right w:val="none" w:sz="0" w:space="0" w:color="auto"/>
          </w:divBdr>
        </w:div>
        <w:div w:id="720859339">
          <w:marLeft w:val="0"/>
          <w:marRight w:val="0"/>
          <w:marTop w:val="0"/>
          <w:marBottom w:val="0"/>
          <w:divBdr>
            <w:top w:val="none" w:sz="0" w:space="0" w:color="auto"/>
            <w:left w:val="none" w:sz="0" w:space="0" w:color="auto"/>
            <w:bottom w:val="none" w:sz="0" w:space="0" w:color="auto"/>
            <w:right w:val="none" w:sz="0" w:space="0" w:color="auto"/>
          </w:divBdr>
        </w:div>
        <w:div w:id="1375152620">
          <w:marLeft w:val="0"/>
          <w:marRight w:val="0"/>
          <w:marTop w:val="0"/>
          <w:marBottom w:val="0"/>
          <w:divBdr>
            <w:top w:val="none" w:sz="0" w:space="0" w:color="auto"/>
            <w:left w:val="none" w:sz="0" w:space="0" w:color="auto"/>
            <w:bottom w:val="none" w:sz="0" w:space="0" w:color="auto"/>
            <w:right w:val="none" w:sz="0" w:space="0" w:color="auto"/>
          </w:divBdr>
        </w:div>
      </w:divsChild>
    </w:div>
    <w:div w:id="1526670575">
      <w:bodyDiv w:val="1"/>
      <w:marLeft w:val="0"/>
      <w:marRight w:val="0"/>
      <w:marTop w:val="0"/>
      <w:marBottom w:val="0"/>
      <w:divBdr>
        <w:top w:val="none" w:sz="0" w:space="0" w:color="auto"/>
        <w:left w:val="none" w:sz="0" w:space="0" w:color="auto"/>
        <w:bottom w:val="none" w:sz="0" w:space="0" w:color="auto"/>
        <w:right w:val="none" w:sz="0" w:space="0" w:color="auto"/>
      </w:divBdr>
      <w:divsChild>
        <w:div w:id="906258780">
          <w:marLeft w:val="432"/>
          <w:marRight w:val="0"/>
          <w:marTop w:val="40"/>
          <w:marBottom w:val="0"/>
          <w:divBdr>
            <w:top w:val="none" w:sz="0" w:space="0" w:color="auto"/>
            <w:left w:val="none" w:sz="0" w:space="0" w:color="auto"/>
            <w:bottom w:val="none" w:sz="0" w:space="0" w:color="auto"/>
            <w:right w:val="none" w:sz="0" w:space="0" w:color="auto"/>
          </w:divBdr>
        </w:div>
        <w:div w:id="659843543">
          <w:marLeft w:val="1008"/>
          <w:marRight w:val="0"/>
          <w:marTop w:val="40"/>
          <w:marBottom w:val="0"/>
          <w:divBdr>
            <w:top w:val="none" w:sz="0" w:space="0" w:color="auto"/>
            <w:left w:val="none" w:sz="0" w:space="0" w:color="auto"/>
            <w:bottom w:val="none" w:sz="0" w:space="0" w:color="auto"/>
            <w:right w:val="none" w:sz="0" w:space="0" w:color="auto"/>
          </w:divBdr>
        </w:div>
        <w:div w:id="18631900">
          <w:marLeft w:val="1008"/>
          <w:marRight w:val="0"/>
          <w:marTop w:val="40"/>
          <w:marBottom w:val="0"/>
          <w:divBdr>
            <w:top w:val="none" w:sz="0" w:space="0" w:color="auto"/>
            <w:left w:val="none" w:sz="0" w:space="0" w:color="auto"/>
            <w:bottom w:val="none" w:sz="0" w:space="0" w:color="auto"/>
            <w:right w:val="none" w:sz="0" w:space="0" w:color="auto"/>
          </w:divBdr>
        </w:div>
        <w:div w:id="674307350">
          <w:marLeft w:val="1008"/>
          <w:marRight w:val="0"/>
          <w:marTop w:val="40"/>
          <w:marBottom w:val="0"/>
          <w:divBdr>
            <w:top w:val="none" w:sz="0" w:space="0" w:color="auto"/>
            <w:left w:val="none" w:sz="0" w:space="0" w:color="auto"/>
            <w:bottom w:val="none" w:sz="0" w:space="0" w:color="auto"/>
            <w:right w:val="none" w:sz="0" w:space="0" w:color="auto"/>
          </w:divBdr>
        </w:div>
        <w:div w:id="1844542258">
          <w:marLeft w:val="1008"/>
          <w:marRight w:val="0"/>
          <w:marTop w:val="40"/>
          <w:marBottom w:val="0"/>
          <w:divBdr>
            <w:top w:val="none" w:sz="0" w:space="0" w:color="auto"/>
            <w:left w:val="none" w:sz="0" w:space="0" w:color="auto"/>
            <w:bottom w:val="none" w:sz="0" w:space="0" w:color="auto"/>
            <w:right w:val="none" w:sz="0" w:space="0" w:color="auto"/>
          </w:divBdr>
        </w:div>
        <w:div w:id="1824155991">
          <w:marLeft w:val="1008"/>
          <w:marRight w:val="0"/>
          <w:marTop w:val="40"/>
          <w:marBottom w:val="0"/>
          <w:divBdr>
            <w:top w:val="none" w:sz="0" w:space="0" w:color="auto"/>
            <w:left w:val="none" w:sz="0" w:space="0" w:color="auto"/>
            <w:bottom w:val="none" w:sz="0" w:space="0" w:color="auto"/>
            <w:right w:val="none" w:sz="0" w:space="0" w:color="auto"/>
          </w:divBdr>
        </w:div>
        <w:div w:id="1688167047">
          <w:marLeft w:val="432"/>
          <w:marRight w:val="0"/>
          <w:marTop w:val="40"/>
          <w:marBottom w:val="0"/>
          <w:divBdr>
            <w:top w:val="none" w:sz="0" w:space="0" w:color="auto"/>
            <w:left w:val="none" w:sz="0" w:space="0" w:color="auto"/>
            <w:bottom w:val="none" w:sz="0" w:space="0" w:color="auto"/>
            <w:right w:val="none" w:sz="0" w:space="0" w:color="auto"/>
          </w:divBdr>
        </w:div>
        <w:div w:id="1809976022">
          <w:marLeft w:val="1008"/>
          <w:marRight w:val="0"/>
          <w:marTop w:val="40"/>
          <w:marBottom w:val="0"/>
          <w:divBdr>
            <w:top w:val="none" w:sz="0" w:space="0" w:color="auto"/>
            <w:left w:val="none" w:sz="0" w:space="0" w:color="auto"/>
            <w:bottom w:val="none" w:sz="0" w:space="0" w:color="auto"/>
            <w:right w:val="none" w:sz="0" w:space="0" w:color="auto"/>
          </w:divBdr>
        </w:div>
        <w:div w:id="1293251640">
          <w:marLeft w:val="1008"/>
          <w:marRight w:val="0"/>
          <w:marTop w:val="40"/>
          <w:marBottom w:val="0"/>
          <w:divBdr>
            <w:top w:val="none" w:sz="0" w:space="0" w:color="auto"/>
            <w:left w:val="none" w:sz="0" w:space="0" w:color="auto"/>
            <w:bottom w:val="none" w:sz="0" w:space="0" w:color="auto"/>
            <w:right w:val="none" w:sz="0" w:space="0" w:color="auto"/>
          </w:divBdr>
        </w:div>
        <w:div w:id="893083737">
          <w:marLeft w:val="1008"/>
          <w:marRight w:val="0"/>
          <w:marTop w:val="40"/>
          <w:marBottom w:val="0"/>
          <w:divBdr>
            <w:top w:val="none" w:sz="0" w:space="0" w:color="auto"/>
            <w:left w:val="none" w:sz="0" w:space="0" w:color="auto"/>
            <w:bottom w:val="none" w:sz="0" w:space="0" w:color="auto"/>
            <w:right w:val="none" w:sz="0" w:space="0" w:color="auto"/>
          </w:divBdr>
        </w:div>
        <w:div w:id="1333221558">
          <w:marLeft w:val="1008"/>
          <w:marRight w:val="0"/>
          <w:marTop w:val="40"/>
          <w:marBottom w:val="0"/>
          <w:divBdr>
            <w:top w:val="none" w:sz="0" w:space="0" w:color="auto"/>
            <w:left w:val="none" w:sz="0" w:space="0" w:color="auto"/>
            <w:bottom w:val="none" w:sz="0" w:space="0" w:color="auto"/>
            <w:right w:val="none" w:sz="0" w:space="0" w:color="auto"/>
          </w:divBdr>
        </w:div>
      </w:divsChild>
    </w:div>
    <w:div w:id="2003577597">
      <w:bodyDiv w:val="1"/>
      <w:marLeft w:val="0"/>
      <w:marRight w:val="0"/>
      <w:marTop w:val="0"/>
      <w:marBottom w:val="0"/>
      <w:divBdr>
        <w:top w:val="none" w:sz="0" w:space="0" w:color="auto"/>
        <w:left w:val="none" w:sz="0" w:space="0" w:color="auto"/>
        <w:bottom w:val="none" w:sz="0" w:space="0" w:color="auto"/>
        <w:right w:val="none" w:sz="0" w:space="0" w:color="auto"/>
      </w:divBdr>
      <w:divsChild>
        <w:div w:id="106895898">
          <w:marLeft w:val="56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3549</Words>
  <Characters>19521</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TCHOUSSI BAH</dc:creator>
  <cp:lastModifiedBy>TCHOUSSI BAH EMERY</cp:lastModifiedBy>
  <cp:revision>2</cp:revision>
  <cp:lastPrinted>2018-02-28T15:29:00Z</cp:lastPrinted>
  <dcterms:created xsi:type="dcterms:W3CDTF">2018-06-13T17:14:00Z</dcterms:created>
  <dcterms:modified xsi:type="dcterms:W3CDTF">2018-06-13T17:14:00Z</dcterms:modified>
</cp:coreProperties>
</file>